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EC3E6" w14:textId="77777777" w:rsidR="00AF192A" w:rsidRDefault="00AF192A" w:rsidP="00AF192A">
      <w:pPr>
        <w:ind w:firstLine="720"/>
        <w:jc w:val="both"/>
        <w:rPr>
          <w:b/>
          <w:bCs/>
        </w:rPr>
      </w:pPr>
      <w:r>
        <w:rPr>
          <w:b/>
          <w:bCs/>
        </w:rPr>
        <w:t>Disclosure of positions of connected entities in the Currency Derivatives Segment of the Exchange.</w:t>
      </w:r>
    </w:p>
    <w:p w14:paraId="7F3E0553" w14:textId="77777777" w:rsidR="00AF192A" w:rsidRPr="008D2A63" w:rsidRDefault="00AF192A" w:rsidP="00AF192A">
      <w:pPr>
        <w:pStyle w:val="Default"/>
        <w:jc w:val="both"/>
      </w:pPr>
      <w:r>
        <w:rPr>
          <w:bCs/>
        </w:rPr>
        <w:t>As directed b</w:t>
      </w:r>
      <w:r w:rsidRPr="008D2A63">
        <w:rPr>
          <w:bCs/>
        </w:rPr>
        <w:t>y SEBI</w:t>
      </w:r>
      <w:r>
        <w:rPr>
          <w:bCs/>
        </w:rPr>
        <w:t xml:space="preserve"> via letter ISD/OW/LC/2325/2013/2 dated January 25, 2013 and discussion at held at SEBI Surveillance meeting dated July 22, 2013, the </w:t>
      </w:r>
      <w:r>
        <w:rPr>
          <w:sz w:val="22"/>
          <w:szCs w:val="22"/>
        </w:rPr>
        <w:t>Exchange disseminates the combined open positions of group of connected entities on the website of the Exchange twice in a month by randomly picking a date between the 1</w:t>
      </w:r>
      <w:r w:rsidRPr="00D9776A">
        <w:rPr>
          <w:sz w:val="22"/>
          <w:szCs w:val="22"/>
          <w:vertAlign w:val="superscript"/>
        </w:rPr>
        <w:t>st</w:t>
      </w:r>
      <w:r>
        <w:rPr>
          <w:sz w:val="22"/>
          <w:szCs w:val="22"/>
        </w:rPr>
        <w:t xml:space="preserve"> and 15</w:t>
      </w:r>
      <w:r w:rsidRPr="00D9776A">
        <w:rPr>
          <w:sz w:val="22"/>
          <w:szCs w:val="22"/>
          <w:vertAlign w:val="superscript"/>
        </w:rPr>
        <w:t>th</w:t>
      </w:r>
      <w:r>
        <w:rPr>
          <w:sz w:val="22"/>
          <w:szCs w:val="22"/>
        </w:rPr>
        <w:t xml:space="preserve"> calendar day of the month and another date between 16</w:t>
      </w:r>
      <w:r w:rsidRPr="00D9776A">
        <w:rPr>
          <w:sz w:val="22"/>
          <w:szCs w:val="22"/>
          <w:vertAlign w:val="superscript"/>
        </w:rPr>
        <w:t>th</w:t>
      </w:r>
      <w:r>
        <w:rPr>
          <w:sz w:val="22"/>
          <w:szCs w:val="22"/>
        </w:rPr>
        <w:t xml:space="preserve"> and the last calendar day of the month. </w:t>
      </w:r>
      <w:r>
        <w:t xml:space="preserve">The groups are </w:t>
      </w:r>
      <w:r>
        <w:rPr>
          <w:sz w:val="22"/>
          <w:szCs w:val="22"/>
        </w:rPr>
        <w:t xml:space="preserve">disseminated on the website of the Exchange within 5 working days of such grouping exercise is carried out. </w:t>
      </w:r>
    </w:p>
    <w:p w14:paraId="095F38E4" w14:textId="77777777" w:rsidR="00AF192A" w:rsidRDefault="00AF192A" w:rsidP="00AF192A">
      <w:pPr>
        <w:pStyle w:val="Default"/>
        <w:jc w:val="both"/>
      </w:pPr>
      <w:r>
        <w:t xml:space="preserve"> </w:t>
      </w:r>
    </w:p>
    <w:p w14:paraId="2516407F" w14:textId="77777777" w:rsidR="00AF192A" w:rsidRDefault="00AF192A" w:rsidP="00AF192A">
      <w:pPr>
        <w:pStyle w:val="Default"/>
        <w:jc w:val="both"/>
        <w:rPr>
          <w:sz w:val="22"/>
          <w:szCs w:val="22"/>
        </w:rPr>
      </w:pPr>
      <w:r>
        <w:rPr>
          <w:sz w:val="22"/>
          <w:szCs w:val="22"/>
        </w:rPr>
        <w:t xml:space="preserve">The criteria for determination of cluster of connected entities and methodology for dissemination of combined positions is as follows: </w:t>
      </w:r>
    </w:p>
    <w:p w14:paraId="61B50E6B" w14:textId="77777777" w:rsidR="00AF192A" w:rsidRDefault="00AF192A" w:rsidP="00AF192A">
      <w:pPr>
        <w:pStyle w:val="Default"/>
        <w:spacing w:after="59"/>
        <w:jc w:val="both"/>
        <w:rPr>
          <w:sz w:val="22"/>
          <w:szCs w:val="22"/>
        </w:rPr>
      </w:pPr>
      <w:r>
        <w:rPr>
          <w:sz w:val="22"/>
          <w:szCs w:val="22"/>
        </w:rPr>
        <w:t xml:space="preserve">1. When a person, who is a partner in one or more partnership firms and/or is a director in one or more companies (excluding Independent Directors) and/or is a manager (Karta/Coparcener) of a HUF and/or is also a trustee in one or more trusts, then a group would be formed of the above entities based on the PAN available in the UCC database of Exchange or information provided for CP codes and the total open position of </w:t>
      </w:r>
    </w:p>
    <w:p w14:paraId="79F7073E" w14:textId="77777777" w:rsidR="00AF192A" w:rsidRDefault="00AF192A" w:rsidP="00AF192A">
      <w:pPr>
        <w:pStyle w:val="Default"/>
        <w:spacing w:after="59"/>
        <w:jc w:val="both"/>
        <w:rPr>
          <w:sz w:val="22"/>
          <w:szCs w:val="22"/>
        </w:rPr>
      </w:pPr>
      <w:r>
        <w:rPr>
          <w:sz w:val="22"/>
          <w:szCs w:val="22"/>
        </w:rPr>
        <w:t xml:space="preserve">a. The person as an individual; </w:t>
      </w:r>
    </w:p>
    <w:p w14:paraId="14DDD6B4" w14:textId="77777777" w:rsidR="00AF192A" w:rsidRDefault="00AF192A" w:rsidP="00AF192A">
      <w:pPr>
        <w:pStyle w:val="Default"/>
        <w:spacing w:after="59"/>
        <w:jc w:val="both"/>
        <w:rPr>
          <w:sz w:val="22"/>
          <w:szCs w:val="22"/>
        </w:rPr>
      </w:pPr>
      <w:r>
        <w:rPr>
          <w:sz w:val="22"/>
          <w:szCs w:val="22"/>
        </w:rPr>
        <w:t xml:space="preserve">b. The concerned partnership firm or firms in which he is a partner; </w:t>
      </w:r>
    </w:p>
    <w:p w14:paraId="1D827090" w14:textId="77777777" w:rsidR="00AF192A" w:rsidRDefault="00AF192A" w:rsidP="00AF192A">
      <w:pPr>
        <w:pStyle w:val="Default"/>
        <w:spacing w:after="59"/>
        <w:jc w:val="both"/>
        <w:rPr>
          <w:sz w:val="22"/>
          <w:szCs w:val="22"/>
        </w:rPr>
      </w:pPr>
      <w:proofErr w:type="spellStart"/>
      <w:r>
        <w:rPr>
          <w:sz w:val="22"/>
          <w:szCs w:val="22"/>
        </w:rPr>
        <w:t>c.</w:t>
      </w:r>
      <w:proofErr w:type="spellEnd"/>
      <w:r>
        <w:rPr>
          <w:sz w:val="22"/>
          <w:szCs w:val="22"/>
        </w:rPr>
        <w:t xml:space="preserve"> The concerned company or companies in which he is a director (other than being an independent); </w:t>
      </w:r>
    </w:p>
    <w:p w14:paraId="30250E7E" w14:textId="77777777" w:rsidR="00AF192A" w:rsidRDefault="00AF192A" w:rsidP="00AF192A">
      <w:pPr>
        <w:pStyle w:val="Default"/>
        <w:spacing w:after="59"/>
        <w:jc w:val="both"/>
        <w:rPr>
          <w:sz w:val="22"/>
          <w:szCs w:val="22"/>
        </w:rPr>
      </w:pPr>
      <w:r>
        <w:rPr>
          <w:sz w:val="22"/>
          <w:szCs w:val="22"/>
        </w:rPr>
        <w:t>d. The concerned HUF of which he is a Karta / Coparcener</w:t>
      </w:r>
    </w:p>
    <w:p w14:paraId="18A9CADF" w14:textId="77777777" w:rsidR="00AF192A" w:rsidRDefault="00AF192A" w:rsidP="00AF192A">
      <w:pPr>
        <w:pStyle w:val="Default"/>
        <w:jc w:val="both"/>
        <w:rPr>
          <w:sz w:val="22"/>
          <w:szCs w:val="22"/>
        </w:rPr>
      </w:pPr>
      <w:r>
        <w:rPr>
          <w:sz w:val="22"/>
          <w:szCs w:val="22"/>
        </w:rPr>
        <w:t xml:space="preserve">e. The trust or trusts in which he is a trustee </w:t>
      </w:r>
    </w:p>
    <w:p w14:paraId="44D89159" w14:textId="77777777" w:rsidR="00AF192A" w:rsidRDefault="00AF192A" w:rsidP="00AF192A">
      <w:pPr>
        <w:pStyle w:val="Default"/>
        <w:jc w:val="both"/>
        <w:rPr>
          <w:sz w:val="22"/>
          <w:szCs w:val="22"/>
        </w:rPr>
      </w:pPr>
    </w:p>
    <w:p w14:paraId="434CCFFC" w14:textId="77777777" w:rsidR="00AF192A" w:rsidRDefault="00AF192A" w:rsidP="00AF192A">
      <w:pPr>
        <w:pStyle w:val="Default"/>
        <w:jc w:val="both"/>
        <w:rPr>
          <w:sz w:val="22"/>
          <w:szCs w:val="22"/>
        </w:rPr>
      </w:pPr>
      <w:r>
        <w:rPr>
          <w:sz w:val="22"/>
          <w:szCs w:val="22"/>
        </w:rPr>
        <w:t>Taken together shall be disclosed on the website of the Exchange without disclosing their names.</w:t>
      </w:r>
    </w:p>
    <w:p w14:paraId="74D3C96A" w14:textId="77777777" w:rsidR="00AF192A" w:rsidRDefault="00AF192A" w:rsidP="00AF192A">
      <w:pPr>
        <w:pStyle w:val="Default"/>
        <w:jc w:val="both"/>
        <w:rPr>
          <w:sz w:val="22"/>
          <w:szCs w:val="22"/>
        </w:rPr>
      </w:pPr>
    </w:p>
    <w:p w14:paraId="7BE2E3A9" w14:textId="77777777" w:rsidR="00AF192A" w:rsidRDefault="00AF192A" w:rsidP="00AF192A">
      <w:pPr>
        <w:pStyle w:val="Default"/>
        <w:jc w:val="both"/>
        <w:rPr>
          <w:sz w:val="22"/>
          <w:szCs w:val="22"/>
        </w:rPr>
      </w:pPr>
      <w:r>
        <w:rPr>
          <w:sz w:val="22"/>
          <w:szCs w:val="22"/>
        </w:rPr>
        <w:t xml:space="preserve">The data of total open interest of each group in the USDINR, JPYINR, GBPINR, EURINR currency pair of the Currency Derivatives Segment (CDS) is disseminated on the website of the Exchange, if the combined position of any group, formed as per the criteria mentioned above, exceeds client level position limits as given by SEBI circulars from time to time. </w:t>
      </w:r>
    </w:p>
    <w:p w14:paraId="4A44C9D9" w14:textId="77777777" w:rsidR="00AF192A" w:rsidRDefault="00AF192A" w:rsidP="00AF192A">
      <w:pPr>
        <w:pStyle w:val="Default"/>
        <w:jc w:val="both"/>
        <w:rPr>
          <w:sz w:val="22"/>
          <w:szCs w:val="22"/>
        </w:rPr>
      </w:pPr>
    </w:p>
    <w:p w14:paraId="4C00629F" w14:textId="4CD498ED" w:rsidR="00AF192A" w:rsidRDefault="00AF192A" w:rsidP="00AF192A">
      <w:pPr>
        <w:pStyle w:val="Default"/>
        <w:jc w:val="both"/>
        <w:rPr>
          <w:b/>
          <w:sz w:val="22"/>
          <w:szCs w:val="22"/>
        </w:rPr>
      </w:pPr>
      <w:r w:rsidRPr="00460AF4">
        <w:rPr>
          <w:b/>
          <w:sz w:val="22"/>
          <w:szCs w:val="22"/>
        </w:rPr>
        <w:t xml:space="preserve">The last grouping exercise was carried out on </w:t>
      </w:r>
      <w:r>
        <w:rPr>
          <w:b/>
          <w:sz w:val="22"/>
          <w:szCs w:val="22"/>
        </w:rPr>
        <w:t>September</w:t>
      </w:r>
      <w:r w:rsidRPr="00DB6716">
        <w:rPr>
          <w:b/>
          <w:sz w:val="22"/>
          <w:szCs w:val="22"/>
        </w:rPr>
        <w:t xml:space="preserve"> </w:t>
      </w:r>
      <w:r>
        <w:rPr>
          <w:b/>
          <w:sz w:val="22"/>
          <w:szCs w:val="22"/>
        </w:rPr>
        <w:t>14</w:t>
      </w:r>
      <w:r w:rsidRPr="00DB6716">
        <w:rPr>
          <w:b/>
          <w:sz w:val="22"/>
          <w:szCs w:val="22"/>
        </w:rPr>
        <w:t>, 202</w:t>
      </w:r>
      <w:r>
        <w:rPr>
          <w:b/>
          <w:sz w:val="22"/>
          <w:szCs w:val="22"/>
        </w:rPr>
        <w:t xml:space="preserve">6, in which no </w:t>
      </w:r>
      <w:r w:rsidRPr="00460AF4">
        <w:rPr>
          <w:b/>
          <w:sz w:val="22"/>
          <w:szCs w:val="22"/>
        </w:rPr>
        <w:t>groups w</w:t>
      </w:r>
      <w:r>
        <w:rPr>
          <w:b/>
          <w:sz w:val="22"/>
          <w:szCs w:val="22"/>
        </w:rPr>
        <w:t>ere</w:t>
      </w:r>
      <w:r w:rsidRPr="00460AF4">
        <w:rPr>
          <w:b/>
          <w:sz w:val="22"/>
          <w:szCs w:val="22"/>
        </w:rPr>
        <w:t xml:space="preserve"> identified. The same was uploaded on website on</w:t>
      </w:r>
      <w:r>
        <w:rPr>
          <w:b/>
          <w:sz w:val="22"/>
          <w:szCs w:val="22"/>
        </w:rPr>
        <w:t xml:space="preserve"> September</w:t>
      </w:r>
      <w:r w:rsidRPr="00DB6716">
        <w:rPr>
          <w:b/>
          <w:sz w:val="22"/>
          <w:szCs w:val="22"/>
        </w:rPr>
        <w:t xml:space="preserve"> </w:t>
      </w:r>
      <w:r>
        <w:rPr>
          <w:b/>
          <w:sz w:val="22"/>
          <w:szCs w:val="22"/>
        </w:rPr>
        <w:t>1</w:t>
      </w:r>
      <w:r w:rsidR="00462EBD">
        <w:rPr>
          <w:b/>
          <w:sz w:val="22"/>
          <w:szCs w:val="22"/>
        </w:rPr>
        <w:t>5</w:t>
      </w:r>
      <w:r w:rsidRPr="00DB6716">
        <w:rPr>
          <w:b/>
          <w:sz w:val="22"/>
          <w:szCs w:val="22"/>
        </w:rPr>
        <w:t>, 202</w:t>
      </w:r>
      <w:r>
        <w:rPr>
          <w:b/>
          <w:sz w:val="22"/>
          <w:szCs w:val="22"/>
        </w:rPr>
        <w:t>6.</w:t>
      </w:r>
    </w:p>
    <w:p w14:paraId="45D450F7" w14:textId="77777777" w:rsidR="00AF192A" w:rsidRPr="00460AF4" w:rsidRDefault="00AF192A" w:rsidP="00AF192A">
      <w:pPr>
        <w:pStyle w:val="Default"/>
        <w:jc w:val="both"/>
        <w:rPr>
          <w:b/>
          <w:sz w:val="22"/>
          <w:szCs w:val="22"/>
        </w:rPr>
      </w:pPr>
    </w:p>
    <w:p w14:paraId="7D330073" w14:textId="77777777" w:rsidR="00AF192A" w:rsidRPr="001C1666" w:rsidRDefault="00AF192A" w:rsidP="00AF192A">
      <w:pPr>
        <w:pStyle w:val="Default"/>
        <w:jc w:val="both"/>
        <w:rPr>
          <w:b/>
          <w:bCs/>
        </w:rPr>
      </w:pPr>
      <w:r w:rsidRPr="001C1666">
        <w:rPr>
          <w:b/>
          <w:bCs/>
        </w:rPr>
        <w:t>Disclosure of positions of connected entities</w:t>
      </w:r>
      <w:r w:rsidRPr="00384FCC">
        <w:rPr>
          <w:b/>
          <w:bCs/>
        </w:rPr>
        <w:t xml:space="preserve"> </w:t>
      </w:r>
      <w:r>
        <w:rPr>
          <w:b/>
          <w:bCs/>
        </w:rPr>
        <w:t>on September 30</w:t>
      </w:r>
      <w:r w:rsidRPr="00874DE9">
        <w:rPr>
          <w:b/>
          <w:bCs/>
        </w:rPr>
        <w:t>, 202</w:t>
      </w:r>
      <w:r>
        <w:rPr>
          <w:b/>
          <w:bCs/>
        </w:rPr>
        <w:t>6</w:t>
      </w:r>
      <w:r w:rsidRPr="001C1666">
        <w:rPr>
          <w:b/>
          <w:bCs/>
        </w:rPr>
        <w:t>.</w:t>
      </w:r>
    </w:p>
    <w:p w14:paraId="28A52B1F" w14:textId="77777777" w:rsidR="00AF192A" w:rsidRDefault="00AF192A" w:rsidP="00AF192A">
      <w:pPr>
        <w:pStyle w:val="Default"/>
        <w:jc w:val="both"/>
        <w:rPr>
          <w:b/>
          <w:bCs/>
        </w:rPr>
      </w:pPr>
    </w:p>
    <w:p w14:paraId="63741B1A" w14:textId="77777777" w:rsidR="00AF192A" w:rsidRDefault="00AF192A" w:rsidP="00AF192A">
      <w:pPr>
        <w:pStyle w:val="Default"/>
        <w:jc w:val="both"/>
        <w:rPr>
          <w:sz w:val="22"/>
          <w:szCs w:val="22"/>
        </w:rPr>
      </w:pPr>
      <w:r>
        <w:rPr>
          <w:sz w:val="22"/>
          <w:szCs w:val="22"/>
        </w:rPr>
        <w:t>The grouping exercise was carried out on October</w:t>
      </w:r>
      <w:r w:rsidRPr="00277C2F">
        <w:rPr>
          <w:sz w:val="22"/>
          <w:szCs w:val="22"/>
        </w:rPr>
        <w:t xml:space="preserve"> </w:t>
      </w:r>
      <w:r>
        <w:rPr>
          <w:sz w:val="22"/>
          <w:szCs w:val="22"/>
        </w:rPr>
        <w:t>05</w:t>
      </w:r>
      <w:r w:rsidRPr="00277C2F">
        <w:rPr>
          <w:sz w:val="22"/>
          <w:szCs w:val="22"/>
        </w:rPr>
        <w:t>, 202</w:t>
      </w:r>
      <w:r>
        <w:rPr>
          <w:sz w:val="22"/>
          <w:szCs w:val="22"/>
        </w:rPr>
        <w:t>6. No connected groups were found. The grouping exercise is carried out using UCC details uploaded by trading members on behalf of their clients. For each client a base Pan is uploaded. Alongside base pan, two contact person’s details are required to be mandatorily uploaded in case the client is corporate entities, partnership firm, and association of persons, Trust society and HUF. The contact person’s details also include the PAN of these persons.</w:t>
      </w:r>
    </w:p>
    <w:p w14:paraId="7840A249" w14:textId="1762D84F" w:rsidR="00AF192A" w:rsidRDefault="00AF192A" w:rsidP="00AF192A">
      <w:pPr>
        <w:pStyle w:val="Default"/>
        <w:jc w:val="both"/>
        <w:rPr>
          <w:sz w:val="22"/>
          <w:szCs w:val="22"/>
        </w:rPr>
      </w:pPr>
      <w:r>
        <w:rPr>
          <w:sz w:val="22"/>
          <w:szCs w:val="22"/>
        </w:rPr>
        <w:lastRenderedPageBreak/>
        <w:t xml:space="preserve">During the grouping exercise carried out on </w:t>
      </w:r>
      <w:r w:rsidR="00276619">
        <w:rPr>
          <w:sz w:val="22"/>
          <w:szCs w:val="22"/>
        </w:rPr>
        <w:t>October 0</w:t>
      </w:r>
      <w:r w:rsidR="00462EBD">
        <w:rPr>
          <w:sz w:val="22"/>
          <w:szCs w:val="22"/>
        </w:rPr>
        <w:t>1</w:t>
      </w:r>
      <w:r w:rsidRPr="00277C2F">
        <w:rPr>
          <w:sz w:val="22"/>
          <w:szCs w:val="22"/>
        </w:rPr>
        <w:t>, 202</w:t>
      </w:r>
      <w:r>
        <w:rPr>
          <w:sz w:val="22"/>
          <w:szCs w:val="22"/>
        </w:rPr>
        <w:t>6</w:t>
      </w:r>
      <w:r w:rsidRPr="00277C2F">
        <w:rPr>
          <w:sz w:val="22"/>
          <w:szCs w:val="22"/>
        </w:rPr>
        <w:t xml:space="preserve">, </w:t>
      </w:r>
      <w:r>
        <w:rPr>
          <w:sz w:val="22"/>
          <w:szCs w:val="22"/>
        </w:rPr>
        <w:t>no connected group was identified by comparing the base PANs of two contact persons of the various corporates/firms.</w:t>
      </w:r>
    </w:p>
    <w:p w14:paraId="629ED5A9" w14:textId="77777777" w:rsidR="00AF192A" w:rsidRDefault="00AF192A" w:rsidP="00AF192A">
      <w:pPr>
        <w:pStyle w:val="Default"/>
        <w:jc w:val="both"/>
        <w:rPr>
          <w:sz w:val="22"/>
          <w:szCs w:val="22"/>
        </w:rPr>
      </w:pPr>
    </w:p>
    <w:p w14:paraId="02779A14" w14:textId="19365FDD" w:rsidR="00AF192A" w:rsidRDefault="00AF192A" w:rsidP="00AF192A">
      <w:pPr>
        <w:pStyle w:val="Default"/>
        <w:jc w:val="both"/>
        <w:rPr>
          <w:sz w:val="22"/>
          <w:szCs w:val="22"/>
        </w:rPr>
      </w:pPr>
      <w:r>
        <w:rPr>
          <w:sz w:val="22"/>
          <w:szCs w:val="22"/>
        </w:rPr>
        <w:t>Accordingly, the details will be uploaded on the website on October</w:t>
      </w:r>
      <w:r w:rsidRPr="00277C2F">
        <w:rPr>
          <w:sz w:val="22"/>
          <w:szCs w:val="22"/>
        </w:rPr>
        <w:t xml:space="preserve"> </w:t>
      </w:r>
      <w:r>
        <w:rPr>
          <w:sz w:val="22"/>
          <w:szCs w:val="22"/>
        </w:rPr>
        <w:t>0</w:t>
      </w:r>
      <w:r w:rsidR="00462EBD">
        <w:rPr>
          <w:sz w:val="22"/>
          <w:szCs w:val="22"/>
        </w:rPr>
        <w:t>1</w:t>
      </w:r>
      <w:r w:rsidRPr="00277C2F">
        <w:rPr>
          <w:sz w:val="22"/>
          <w:szCs w:val="22"/>
        </w:rPr>
        <w:t>, 202</w:t>
      </w:r>
      <w:r>
        <w:rPr>
          <w:sz w:val="22"/>
          <w:szCs w:val="22"/>
        </w:rPr>
        <w:t>6</w:t>
      </w:r>
      <w:r w:rsidRPr="00277C2F">
        <w:rPr>
          <w:sz w:val="22"/>
          <w:szCs w:val="22"/>
        </w:rPr>
        <w:t>,</w:t>
      </w:r>
      <w:r>
        <w:rPr>
          <w:sz w:val="22"/>
          <w:szCs w:val="22"/>
        </w:rPr>
        <w:t xml:space="preserve"> as per regulatory requirement. </w:t>
      </w:r>
    </w:p>
    <w:p w14:paraId="415E9109" w14:textId="77777777" w:rsidR="00AF192A" w:rsidRPr="006A24B0" w:rsidRDefault="00AF192A" w:rsidP="00AF192A">
      <w:pPr>
        <w:pStyle w:val="Default"/>
        <w:jc w:val="both"/>
        <w:rPr>
          <w:sz w:val="22"/>
          <w:szCs w:val="22"/>
        </w:rPr>
      </w:pPr>
    </w:p>
    <w:p w14:paraId="1DA7D50F" w14:textId="77777777" w:rsidR="003A7E18" w:rsidRDefault="003A7E18"/>
    <w:sectPr w:rsidR="003A7E18" w:rsidSect="00AF192A">
      <w:headerReference w:type="even" r:id="rId6"/>
      <w:headerReference w:type="default" r:id="rId7"/>
      <w:headerReference w:type="first" r:id="rId8"/>
      <w:pgSz w:w="15840" w:h="12240" w:orient="landscape"/>
      <w:pgMar w:top="1276"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6968" w14:textId="77777777" w:rsidR="00C80667" w:rsidRDefault="00C80667" w:rsidP="00AF192A">
      <w:pPr>
        <w:spacing w:after="0" w:line="240" w:lineRule="auto"/>
      </w:pPr>
      <w:r>
        <w:separator/>
      </w:r>
    </w:p>
  </w:endnote>
  <w:endnote w:type="continuationSeparator" w:id="0">
    <w:p w14:paraId="5A240D4C" w14:textId="77777777" w:rsidR="00C80667" w:rsidRDefault="00C80667" w:rsidP="00AF1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597B8" w14:textId="77777777" w:rsidR="00C80667" w:rsidRDefault="00C80667" w:rsidP="00AF192A">
      <w:pPr>
        <w:spacing w:after="0" w:line="240" w:lineRule="auto"/>
      </w:pPr>
      <w:r>
        <w:separator/>
      </w:r>
    </w:p>
  </w:footnote>
  <w:footnote w:type="continuationSeparator" w:id="0">
    <w:p w14:paraId="174436A3" w14:textId="77777777" w:rsidR="00C80667" w:rsidRDefault="00C80667" w:rsidP="00AF1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C6498" w14:textId="0EEA92C6" w:rsidR="00AF192A" w:rsidRDefault="00AF192A">
    <w:pPr>
      <w:pStyle w:val="Header"/>
    </w:pPr>
    <w:r>
      <w:rPr>
        <w:noProof/>
        <w14:ligatures w14:val="standardContextual"/>
      </w:rPr>
      <mc:AlternateContent>
        <mc:Choice Requires="wps">
          <w:drawing>
            <wp:anchor distT="0" distB="0" distL="0" distR="0" simplePos="0" relativeHeight="251659264" behindDoc="0" locked="0" layoutInCell="1" allowOverlap="1" wp14:anchorId="580D7F95" wp14:editId="799C7883">
              <wp:simplePos x="635" y="635"/>
              <wp:positionH relativeFrom="page">
                <wp:align>left</wp:align>
              </wp:positionH>
              <wp:positionV relativeFrom="page">
                <wp:align>top</wp:align>
              </wp:positionV>
              <wp:extent cx="930910" cy="368935"/>
              <wp:effectExtent l="0" t="0" r="2540" b="12065"/>
              <wp:wrapNone/>
              <wp:docPr id="575952493"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68935"/>
                      </a:xfrm>
                      <a:prstGeom prst="rect">
                        <a:avLst/>
                      </a:prstGeom>
                      <a:noFill/>
                      <a:ln>
                        <a:noFill/>
                      </a:ln>
                    </wps:spPr>
                    <wps:txbx>
                      <w:txbxContent>
                        <w:p w14:paraId="19BE46A7" w14:textId="33A939D4" w:rsidR="00AF192A" w:rsidRPr="00AF192A" w:rsidRDefault="00AF192A" w:rsidP="00AF192A">
                          <w:pPr>
                            <w:spacing w:after="0"/>
                            <w:rPr>
                              <w:rFonts w:ascii="Aptos" w:eastAsia="Aptos" w:hAnsi="Aptos" w:cs="Aptos"/>
                              <w:noProof/>
                              <w:color w:val="000000"/>
                              <w:sz w:val="20"/>
                              <w:szCs w:val="20"/>
                            </w:rPr>
                          </w:pPr>
                          <w:r w:rsidRPr="00AF192A">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0D7F95" id="_x0000_t202" coordsize="21600,21600" o:spt="202" path="m,l,21600r21600,l21600,xe">
              <v:stroke joinstyle="miter"/>
              <v:path gradientshapeok="t" o:connecttype="rect"/>
            </v:shapetype>
            <v:shape id="Text Box 2" o:spid="_x0000_s1026" type="#_x0000_t202" alt="Confidential" style="position:absolute;margin-left:0;margin-top:0;width:73.3pt;height:29.0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" filled="f" stroked="f">
              <v:textbox style="mso-fit-shape-to-text:t" inset="20pt,15pt,0,0">
                <w:txbxContent>
                  <w:p w14:paraId="19BE46A7" w14:textId="33A939D4" w:rsidR="00AF192A" w:rsidRPr="00AF192A" w:rsidRDefault="00AF192A" w:rsidP="00AF192A">
                    <w:pPr>
                      <w:spacing w:after="0"/>
                      <w:rPr>
                        <w:rFonts w:ascii="Aptos" w:eastAsia="Aptos" w:hAnsi="Aptos" w:cs="Aptos"/>
                        <w:noProof/>
                        <w:color w:val="000000"/>
                        <w:sz w:val="20"/>
                        <w:szCs w:val="20"/>
                      </w:rPr>
                    </w:pPr>
                    <w:r w:rsidRPr="00AF192A">
                      <w:rPr>
                        <w:rFonts w:ascii="Aptos" w:eastAsia="Aptos" w:hAnsi="Aptos" w:cs="Aptos"/>
                        <w:noProof/>
                        <w:color w:val="000000"/>
                        <w:sz w:val="20"/>
                        <w:szCs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8E9D" w14:textId="533356F6" w:rsidR="00AF192A" w:rsidRDefault="00AF192A">
    <w:pPr>
      <w:pStyle w:val="Header"/>
    </w:pPr>
    <w:r>
      <w:rPr>
        <w:noProof/>
        <w14:ligatures w14:val="standardContextual"/>
      </w:rPr>
      <mc:AlternateContent>
        <mc:Choice Requires="wps">
          <w:drawing>
            <wp:anchor distT="0" distB="0" distL="0" distR="0" simplePos="0" relativeHeight="251660288" behindDoc="0" locked="0" layoutInCell="1" allowOverlap="1" wp14:anchorId="739C06F7" wp14:editId="47AD9494">
              <wp:simplePos x="914400" y="457200"/>
              <wp:positionH relativeFrom="page">
                <wp:align>left</wp:align>
              </wp:positionH>
              <wp:positionV relativeFrom="page">
                <wp:align>top</wp:align>
              </wp:positionV>
              <wp:extent cx="930910" cy="368935"/>
              <wp:effectExtent l="0" t="0" r="2540" b="12065"/>
              <wp:wrapNone/>
              <wp:docPr id="844849062" name="Text Box 3"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68935"/>
                      </a:xfrm>
                      <a:prstGeom prst="rect">
                        <a:avLst/>
                      </a:prstGeom>
                      <a:noFill/>
                      <a:ln>
                        <a:noFill/>
                      </a:ln>
                    </wps:spPr>
                    <wps:txbx>
                      <w:txbxContent>
                        <w:p w14:paraId="529669DD" w14:textId="6F683673" w:rsidR="00AF192A" w:rsidRPr="00AF192A" w:rsidRDefault="00AF192A" w:rsidP="00AF192A">
                          <w:pPr>
                            <w:spacing w:after="0"/>
                            <w:rPr>
                              <w:rFonts w:ascii="Aptos" w:eastAsia="Aptos" w:hAnsi="Aptos" w:cs="Aptos"/>
                              <w:noProof/>
                              <w:color w:val="000000"/>
                              <w:sz w:val="20"/>
                              <w:szCs w:val="20"/>
                            </w:rPr>
                          </w:pPr>
                          <w:r w:rsidRPr="00AF192A">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9C06F7" id="_x0000_t202" coordsize="21600,21600" o:spt="202" path="m,l,21600r21600,l21600,xe">
              <v:stroke joinstyle="miter"/>
              <v:path gradientshapeok="t" o:connecttype="rect"/>
            </v:shapetype>
            <v:shape id="Text Box 3" o:spid="_x0000_s1027" type="#_x0000_t202" alt="Confidential" style="position:absolute;margin-left:0;margin-top:0;width:73.3pt;height:29.0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" filled="f" stroked="f">
              <v:textbox style="mso-fit-shape-to-text:t" inset="20pt,15pt,0,0">
                <w:txbxContent>
                  <w:p w14:paraId="529669DD" w14:textId="6F683673" w:rsidR="00AF192A" w:rsidRPr="00AF192A" w:rsidRDefault="00AF192A" w:rsidP="00AF192A">
                    <w:pPr>
                      <w:spacing w:after="0"/>
                      <w:rPr>
                        <w:rFonts w:ascii="Aptos" w:eastAsia="Aptos" w:hAnsi="Aptos" w:cs="Aptos"/>
                        <w:noProof/>
                        <w:color w:val="000000"/>
                        <w:sz w:val="20"/>
                        <w:szCs w:val="20"/>
                      </w:rPr>
                    </w:pPr>
                    <w:r w:rsidRPr="00AF192A">
                      <w:rPr>
                        <w:rFonts w:ascii="Aptos" w:eastAsia="Aptos" w:hAnsi="Aptos" w:cs="Aptos"/>
                        <w:noProof/>
                        <w:color w:val="000000"/>
                        <w:sz w:val="20"/>
                        <w:szCs w:val="20"/>
                      </w:rPr>
                      <w:t>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AFA6" w14:textId="41478FB6" w:rsidR="00AF192A" w:rsidRDefault="00AF192A">
    <w:pPr>
      <w:pStyle w:val="Header"/>
    </w:pPr>
    <w:r>
      <w:rPr>
        <w:noProof/>
        <w14:ligatures w14:val="standardContextual"/>
      </w:rPr>
      <mc:AlternateContent>
        <mc:Choice Requires="wps">
          <w:drawing>
            <wp:anchor distT="0" distB="0" distL="0" distR="0" simplePos="0" relativeHeight="251658240" behindDoc="0" locked="0" layoutInCell="1" allowOverlap="1" wp14:anchorId="716104DE" wp14:editId="44188F13">
              <wp:simplePos x="635" y="635"/>
              <wp:positionH relativeFrom="page">
                <wp:align>left</wp:align>
              </wp:positionH>
              <wp:positionV relativeFrom="page">
                <wp:align>top</wp:align>
              </wp:positionV>
              <wp:extent cx="930910" cy="368935"/>
              <wp:effectExtent l="0" t="0" r="2540" b="12065"/>
              <wp:wrapNone/>
              <wp:docPr id="369851691" name="Text Box 1"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68935"/>
                      </a:xfrm>
                      <a:prstGeom prst="rect">
                        <a:avLst/>
                      </a:prstGeom>
                      <a:noFill/>
                      <a:ln>
                        <a:noFill/>
                      </a:ln>
                    </wps:spPr>
                    <wps:txbx>
                      <w:txbxContent>
                        <w:p w14:paraId="13CBDC02" w14:textId="0EC40648" w:rsidR="00AF192A" w:rsidRPr="00AF192A" w:rsidRDefault="00AF192A" w:rsidP="00AF192A">
                          <w:pPr>
                            <w:spacing w:after="0"/>
                            <w:rPr>
                              <w:rFonts w:ascii="Aptos" w:eastAsia="Aptos" w:hAnsi="Aptos" w:cs="Aptos"/>
                              <w:noProof/>
                              <w:color w:val="000000"/>
                              <w:sz w:val="20"/>
                              <w:szCs w:val="20"/>
                            </w:rPr>
                          </w:pPr>
                          <w:r w:rsidRPr="00AF192A">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6104DE" id="_x0000_t202" coordsize="21600,21600" o:spt="202" path="m,l,21600r21600,l21600,xe">
              <v:stroke joinstyle="miter"/>
              <v:path gradientshapeok="t" o:connecttype="rect"/>
            </v:shapetype>
            <v:shape id="Text Box 1" o:spid="_x0000_s1028" type="#_x0000_t202" alt="Confidential" style="position:absolute;margin-left:0;margin-top:0;width:73.3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" filled="f" stroked="f">
              <v:textbox style="mso-fit-shape-to-text:t" inset="20pt,15pt,0,0">
                <w:txbxContent>
                  <w:p w14:paraId="13CBDC02" w14:textId="0EC40648" w:rsidR="00AF192A" w:rsidRPr="00AF192A" w:rsidRDefault="00AF192A" w:rsidP="00AF192A">
                    <w:pPr>
                      <w:spacing w:after="0"/>
                      <w:rPr>
                        <w:rFonts w:ascii="Aptos" w:eastAsia="Aptos" w:hAnsi="Aptos" w:cs="Aptos"/>
                        <w:noProof/>
                        <w:color w:val="000000"/>
                        <w:sz w:val="20"/>
                        <w:szCs w:val="20"/>
                      </w:rPr>
                    </w:pPr>
                    <w:r w:rsidRPr="00AF192A">
                      <w:rPr>
                        <w:rFonts w:ascii="Aptos" w:eastAsia="Aptos" w:hAnsi="Aptos" w:cs="Aptos"/>
                        <w:noProof/>
                        <w:color w:val="000000"/>
                        <w:sz w:val="20"/>
                        <w:szCs w:val="20"/>
                      </w:rPr>
                      <w:t>Confidential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92A"/>
    <w:rsid w:val="001C1F71"/>
    <w:rsid w:val="00276619"/>
    <w:rsid w:val="003A7E18"/>
    <w:rsid w:val="003B59EE"/>
    <w:rsid w:val="00462EBD"/>
    <w:rsid w:val="005B090E"/>
    <w:rsid w:val="00875630"/>
    <w:rsid w:val="00A60029"/>
    <w:rsid w:val="00AF192A"/>
    <w:rsid w:val="00C80667"/>
    <w:rsid w:val="00E84E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264"/>
  <w15:chartTrackingRefBased/>
  <w15:docId w15:val="{B1EB92AE-8753-4E90-AC10-CB91FE3E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92A"/>
    <w:pPr>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AF192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AF192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AF192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AF192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AF192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AF192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AF192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AF192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AF192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9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9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9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92A"/>
    <w:rPr>
      <w:rFonts w:eastAsiaTheme="majorEastAsia" w:cstheme="majorBidi"/>
      <w:color w:val="272727" w:themeColor="text1" w:themeTint="D8"/>
    </w:rPr>
  </w:style>
  <w:style w:type="paragraph" w:styleId="Title">
    <w:name w:val="Title"/>
    <w:basedOn w:val="Normal"/>
    <w:next w:val="Normal"/>
    <w:link w:val="TitleChar"/>
    <w:uiPriority w:val="10"/>
    <w:qFormat/>
    <w:rsid w:val="00AF192A"/>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AF1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92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AF1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92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AF192A"/>
    <w:rPr>
      <w:i/>
      <w:iCs/>
      <w:color w:val="404040" w:themeColor="text1" w:themeTint="BF"/>
    </w:rPr>
  </w:style>
  <w:style w:type="paragraph" w:styleId="ListParagraph">
    <w:name w:val="List Paragraph"/>
    <w:basedOn w:val="Normal"/>
    <w:uiPriority w:val="34"/>
    <w:qFormat/>
    <w:rsid w:val="00AF192A"/>
    <w:pPr>
      <w:spacing w:after="160"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AF192A"/>
    <w:rPr>
      <w:i/>
      <w:iCs/>
      <w:color w:val="0F4761" w:themeColor="accent1" w:themeShade="BF"/>
    </w:rPr>
  </w:style>
  <w:style w:type="paragraph" w:styleId="IntenseQuote">
    <w:name w:val="Intense Quote"/>
    <w:basedOn w:val="Normal"/>
    <w:next w:val="Normal"/>
    <w:link w:val="IntenseQuoteChar"/>
    <w:uiPriority w:val="30"/>
    <w:qFormat/>
    <w:rsid w:val="00AF192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AF192A"/>
    <w:rPr>
      <w:i/>
      <w:iCs/>
      <w:color w:val="0F4761" w:themeColor="accent1" w:themeShade="BF"/>
    </w:rPr>
  </w:style>
  <w:style w:type="character" w:styleId="IntenseReference">
    <w:name w:val="Intense Reference"/>
    <w:basedOn w:val="DefaultParagraphFont"/>
    <w:uiPriority w:val="32"/>
    <w:qFormat/>
    <w:rsid w:val="00AF192A"/>
    <w:rPr>
      <w:b/>
      <w:bCs/>
      <w:smallCaps/>
      <w:color w:val="0F4761" w:themeColor="accent1" w:themeShade="BF"/>
      <w:spacing w:val="5"/>
    </w:rPr>
  </w:style>
  <w:style w:type="paragraph" w:customStyle="1" w:styleId="Default">
    <w:name w:val="Default"/>
    <w:rsid w:val="00AF192A"/>
    <w:pPr>
      <w:autoSpaceDE w:val="0"/>
      <w:autoSpaceDN w:val="0"/>
      <w:adjustRightInd w:val="0"/>
      <w:spacing w:after="0" w:line="240" w:lineRule="auto"/>
    </w:pPr>
    <w:rPr>
      <w:rFonts w:ascii="Calibri" w:eastAsia="Calibri" w:hAnsi="Calibri" w:cs="Calibri"/>
      <w:color w:val="000000"/>
      <w:kern w:val="0"/>
      <w:lang w:val="en-US"/>
      <w14:ligatures w14:val="none"/>
    </w:rPr>
  </w:style>
  <w:style w:type="paragraph" w:styleId="Header">
    <w:name w:val="header"/>
    <w:basedOn w:val="Normal"/>
    <w:link w:val="HeaderChar"/>
    <w:uiPriority w:val="99"/>
    <w:unhideWhenUsed/>
    <w:rsid w:val="00AF1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92A"/>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504</Words>
  <Characters>2505</Characters>
  <Application>Microsoft Office Word</Application>
  <DocSecurity>0</DocSecurity>
  <Lines>37</Lines>
  <Paragraphs>19</Paragraphs>
  <ScaleCrop>false</ScaleCrop>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Jigar Rawal</dc:creator>
  <cp:keywords/>
  <dc:description/>
  <cp:lastModifiedBy>Jigar Rawal</cp:lastModifiedBy>
  <cp:revision>3</cp:revision>
  <dcterms:created xsi:type="dcterms:W3CDTF">2026-10-05T06:35:00Z</dcterms:created>
  <dcterms:modified xsi:type="dcterms:W3CDTF">2026-10-05T06:44:00Z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160b7d2b,2254566d,325b5fa6</vt:lpwstr>
  </property>
  <property fmtid="{D5CDD505-2E9C-101B-9397-08002B2CF9AE}" pid="3" name="ClassificationContentMarkingHeaderFontProps">
    <vt:lpwstr>#000000,10,Aptos</vt:lpwstr>
  </property>
  <property fmtid="{D5CDD505-2E9C-101B-9397-08002B2CF9AE}" pid="4" name="ClassificationContentMarkingHeaderText">
    <vt:lpwstr>Confidential</vt:lpwstr>
  </property>
  <property fmtid="{D5CDD505-2E9C-101B-9397-08002B2CF9AE}" pid="5" name="MSIP_Label_4868c5d2-3b11-4af1-b3cf-5e270abfef7b_Enabled">
    <vt:lpwstr>true</vt:lpwstr>
  </property>
  <property fmtid="{D5CDD505-2E9C-101B-9397-08002B2CF9AE}" pid="6" name="MSIP_Label_4868c5d2-3b11-4af1-b3cf-5e270abfef7b_SetDate">
    <vt:lpwstr>2026-10-05T06:35:52Z</vt:lpwstr>
  </property>
  <property fmtid="{D5CDD505-2E9C-101B-9397-08002B2CF9AE}" pid="7" name="MSIP_Label_4868c5d2-3b11-4af1-b3cf-5e270abfef7b_Method">
    <vt:lpwstr>Standard</vt:lpwstr>
  </property>
  <property fmtid="{D5CDD505-2E9C-101B-9397-08002B2CF9AE}" pid="8" name="MSIP_Label_4868c5d2-3b11-4af1-b3cf-5e270abfef7b_Name">
    <vt:lpwstr>Confidential</vt:lpwstr>
  </property>
  <property fmtid="{D5CDD505-2E9C-101B-9397-08002B2CF9AE}" pid="9" name="MSIP_Label_4868c5d2-3b11-4af1-b3cf-5e270abfef7b_SiteId">
    <vt:lpwstr>7dd2e615-eadf-4c47-b5b5-d324b9c77ff7</vt:lpwstr>
  </property>
  <property fmtid="{D5CDD505-2E9C-101B-9397-08002B2CF9AE}" pid="10" name="MSIP_Label_4868c5d2-3b11-4af1-b3cf-5e270abfef7b_ActionId">
    <vt:lpwstr>861cf2a9-fea9-4f1d-9474-cd351da2c6a9</vt:lpwstr>
  </property>
  <property fmtid="{D5CDD505-2E9C-101B-9397-08002B2CF9AE}" pid="11" name="MSIP_Label_4868c5d2-3b11-4af1-b3cf-5e270abfef7b_ContentBits">
    <vt:lpwstr>1</vt:lpwstr>
  </property>
  <property fmtid="{D5CDD505-2E9C-101B-9397-08002B2CF9AE}" pid="12" name="MSIP_Label_4868c5d2-3b11-4af1-b3cf-5e270abfef7b_Tag">
    <vt:lpwstr>10, 3, 0, 1</vt:lpwstr>
  </property>
</Properties>
</file>