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85" w:type="dxa"/>
        <w:tblLayout w:type="fixed"/>
        <w:tblLook w:val="04A0" w:firstRow="1" w:lastRow="0" w:firstColumn="1" w:lastColumn="0" w:noHBand="0" w:noVBand="1"/>
      </w:tblPr>
      <w:tblGrid>
        <w:gridCol w:w="625"/>
        <w:gridCol w:w="8010"/>
        <w:gridCol w:w="1350"/>
      </w:tblGrid>
      <w:tr w:rsidR="0014178E" w:rsidRPr="007B5555" w14:paraId="00D596BD" w14:textId="77777777" w:rsidTr="00575869">
        <w:tc>
          <w:tcPr>
            <w:tcW w:w="9985" w:type="dxa"/>
            <w:gridSpan w:val="3"/>
          </w:tcPr>
          <w:p w14:paraId="13355A4A" w14:textId="2C0937CE" w:rsidR="0014178E" w:rsidRPr="007B5555" w:rsidRDefault="0014178E" w:rsidP="0014178E">
            <w:pPr>
              <w:spacing w:before="60"/>
              <w:jc w:val="center"/>
              <w:rPr>
                <w:rFonts w:ascii="Arial" w:hAnsi="Arial" w:cs="Arial"/>
                <w:b/>
                <w:bCs/>
                <w:color w:val="000000"/>
                <w:sz w:val="22"/>
                <w:szCs w:val="22"/>
              </w:rPr>
            </w:pPr>
            <w:r>
              <w:rPr>
                <w:rFonts w:ascii="Arial" w:hAnsi="Arial" w:cs="Arial"/>
                <w:b/>
                <w:bCs/>
                <w:color w:val="000000"/>
                <w:sz w:val="22"/>
                <w:szCs w:val="22"/>
              </w:rPr>
              <w:t>METROPOLITAN STOCK EXCHANGE OF INDIA LIMITED</w:t>
            </w:r>
          </w:p>
        </w:tc>
      </w:tr>
      <w:tr w:rsidR="002248B8" w:rsidRPr="007B5555" w14:paraId="711ED270" w14:textId="77777777" w:rsidTr="00575869">
        <w:tc>
          <w:tcPr>
            <w:tcW w:w="9985" w:type="dxa"/>
            <w:gridSpan w:val="3"/>
          </w:tcPr>
          <w:p w14:paraId="519C380B" w14:textId="4A7BA923" w:rsidR="002248B8" w:rsidRPr="007B5555" w:rsidRDefault="002248B8" w:rsidP="002248B8">
            <w:pPr>
              <w:spacing w:before="60"/>
              <w:jc w:val="both"/>
              <w:rPr>
                <w:rFonts w:ascii="Arial" w:hAnsi="Arial" w:cs="Arial"/>
                <w:b/>
                <w:bCs/>
                <w:color w:val="000000"/>
                <w:sz w:val="22"/>
                <w:szCs w:val="22"/>
              </w:rPr>
            </w:pPr>
            <w:r w:rsidRPr="007B5555">
              <w:rPr>
                <w:rFonts w:ascii="Arial" w:hAnsi="Arial" w:cs="Arial"/>
                <w:b/>
                <w:bCs/>
                <w:color w:val="000000"/>
                <w:sz w:val="22"/>
                <w:szCs w:val="22"/>
              </w:rPr>
              <w:t>Checklist for delisting of equity shares of a subsidiary company pursuant to a scheme of arrangement as per Chapter VI (Part-C) of SEBI (Delisting of Equity Shares) Regulations, 2021</w:t>
            </w:r>
          </w:p>
        </w:tc>
      </w:tr>
      <w:tr w:rsidR="004B02F8" w:rsidRPr="007B5555" w14:paraId="527DE267" w14:textId="77777777" w:rsidTr="00282575">
        <w:tc>
          <w:tcPr>
            <w:tcW w:w="625" w:type="dxa"/>
          </w:tcPr>
          <w:p w14:paraId="22D6229B" w14:textId="77777777" w:rsidR="004B02F8" w:rsidRPr="007B5555" w:rsidRDefault="004B02F8" w:rsidP="00A1487C">
            <w:pPr>
              <w:spacing w:before="60"/>
              <w:jc w:val="center"/>
              <w:rPr>
                <w:rFonts w:ascii="Arial" w:hAnsi="Arial" w:cs="Arial"/>
                <w:b/>
                <w:bCs/>
                <w:color w:val="000000"/>
                <w:sz w:val="22"/>
                <w:szCs w:val="22"/>
              </w:rPr>
            </w:pPr>
            <w:r w:rsidRPr="007B5555">
              <w:rPr>
                <w:rFonts w:ascii="Arial" w:hAnsi="Arial" w:cs="Arial"/>
                <w:b/>
                <w:bCs/>
                <w:color w:val="000000"/>
                <w:sz w:val="22"/>
                <w:szCs w:val="22"/>
              </w:rPr>
              <w:t>Sr. No.</w:t>
            </w:r>
          </w:p>
        </w:tc>
        <w:tc>
          <w:tcPr>
            <w:tcW w:w="8010" w:type="dxa"/>
            <w:vAlign w:val="center"/>
          </w:tcPr>
          <w:p w14:paraId="0BFA5C8B" w14:textId="2E56D035" w:rsidR="004B02F8" w:rsidRPr="007B5555" w:rsidRDefault="00282575" w:rsidP="00282575">
            <w:pPr>
              <w:pStyle w:val="Heading3"/>
              <w:spacing w:before="60"/>
              <w:jc w:val="center"/>
              <w:outlineLvl w:val="2"/>
              <w:rPr>
                <w:color w:val="000000"/>
                <w:sz w:val="22"/>
                <w:szCs w:val="22"/>
              </w:rPr>
            </w:pPr>
            <w:r w:rsidRPr="007B5555">
              <w:rPr>
                <w:color w:val="000000"/>
                <w:sz w:val="22"/>
                <w:szCs w:val="22"/>
              </w:rPr>
              <w:t>Particulars of documents/details required</w:t>
            </w:r>
          </w:p>
        </w:tc>
        <w:tc>
          <w:tcPr>
            <w:tcW w:w="1350" w:type="dxa"/>
            <w:vAlign w:val="center"/>
          </w:tcPr>
          <w:p w14:paraId="1EBCF7DF" w14:textId="6E735CE9" w:rsidR="004B02F8" w:rsidRPr="007B5555" w:rsidRDefault="00282575" w:rsidP="00282575">
            <w:pPr>
              <w:spacing w:before="60"/>
              <w:jc w:val="center"/>
              <w:rPr>
                <w:rFonts w:ascii="Arial" w:hAnsi="Arial" w:cs="Arial"/>
                <w:b/>
                <w:bCs/>
                <w:color w:val="000000"/>
                <w:sz w:val="22"/>
                <w:szCs w:val="22"/>
              </w:rPr>
            </w:pPr>
            <w:r w:rsidRPr="007B5555">
              <w:rPr>
                <w:rFonts w:ascii="Arial" w:hAnsi="Arial" w:cs="Arial"/>
                <w:b/>
                <w:bCs/>
                <w:color w:val="000000"/>
                <w:sz w:val="22"/>
                <w:szCs w:val="22"/>
              </w:rPr>
              <w:t>Yes/No</w:t>
            </w:r>
          </w:p>
        </w:tc>
      </w:tr>
      <w:tr w:rsidR="004B02F8" w:rsidRPr="007B5555" w14:paraId="567845BC" w14:textId="77777777" w:rsidTr="00811B86">
        <w:tc>
          <w:tcPr>
            <w:tcW w:w="625" w:type="dxa"/>
          </w:tcPr>
          <w:p w14:paraId="426372B1" w14:textId="77777777" w:rsidR="004B02F8" w:rsidRPr="007B5555" w:rsidRDefault="004B02F8" w:rsidP="004B02F8">
            <w:pPr>
              <w:pStyle w:val="ListParagraph"/>
              <w:numPr>
                <w:ilvl w:val="0"/>
                <w:numId w:val="2"/>
              </w:numPr>
              <w:rPr>
                <w:rFonts w:ascii="Arial" w:hAnsi="Arial" w:cs="Arial"/>
                <w:sz w:val="22"/>
                <w:szCs w:val="22"/>
              </w:rPr>
            </w:pPr>
          </w:p>
        </w:tc>
        <w:tc>
          <w:tcPr>
            <w:tcW w:w="8010" w:type="dxa"/>
          </w:tcPr>
          <w:p w14:paraId="4BEA844F" w14:textId="765D68B6" w:rsidR="004B02F8" w:rsidRPr="007B5555" w:rsidRDefault="004B02F8" w:rsidP="00A1487C">
            <w:pPr>
              <w:jc w:val="both"/>
              <w:rPr>
                <w:rFonts w:ascii="Arial" w:hAnsi="Arial" w:cs="Arial"/>
                <w:sz w:val="22"/>
                <w:szCs w:val="22"/>
              </w:rPr>
            </w:pPr>
            <w:r w:rsidRPr="007B5555">
              <w:rPr>
                <w:rFonts w:ascii="Arial" w:hAnsi="Arial" w:cs="Arial"/>
                <w:sz w:val="22"/>
                <w:szCs w:val="22"/>
              </w:rPr>
              <w:t>Application from Company seeking delisting for a subsidiary company getting delisted through a scheme of arrangement wherein the listed holding company and the subsidiary company are in the same line of business</w:t>
            </w:r>
            <w:r w:rsidR="00DE541F" w:rsidRPr="007B5555">
              <w:rPr>
                <w:rFonts w:ascii="Arial" w:hAnsi="Arial" w:cs="Arial"/>
                <w:sz w:val="22"/>
                <w:szCs w:val="22"/>
              </w:rPr>
              <w:t xml:space="preserve"> inter alia giving following</w:t>
            </w:r>
            <w:r w:rsidR="00801314" w:rsidRPr="007B5555">
              <w:rPr>
                <w:rFonts w:ascii="Arial" w:hAnsi="Arial" w:cs="Arial"/>
                <w:sz w:val="22"/>
                <w:szCs w:val="22"/>
              </w:rPr>
              <w:t xml:space="preserve"> information</w:t>
            </w:r>
            <w:r w:rsidR="00DE541F" w:rsidRPr="007B5555">
              <w:rPr>
                <w:rFonts w:ascii="Arial" w:hAnsi="Arial" w:cs="Arial"/>
                <w:sz w:val="22"/>
                <w:szCs w:val="22"/>
              </w:rPr>
              <w:t>:</w:t>
            </w:r>
          </w:p>
          <w:p w14:paraId="3E06977A" w14:textId="77777777" w:rsidR="00282575" w:rsidRPr="007B5555" w:rsidRDefault="00282575" w:rsidP="00282575">
            <w:pPr>
              <w:pStyle w:val="ListParagraph"/>
              <w:numPr>
                <w:ilvl w:val="1"/>
                <w:numId w:val="9"/>
              </w:numPr>
              <w:ind w:left="256" w:hanging="256"/>
              <w:jc w:val="both"/>
              <w:rPr>
                <w:rFonts w:ascii="Arial" w:hAnsi="Arial" w:cs="Arial"/>
                <w:sz w:val="22"/>
                <w:szCs w:val="22"/>
              </w:rPr>
            </w:pPr>
            <w:r w:rsidRPr="007B5555">
              <w:rPr>
                <w:rFonts w:ascii="Arial" w:hAnsi="Arial" w:cs="Arial"/>
                <w:sz w:val="22"/>
                <w:szCs w:val="22"/>
              </w:rPr>
              <w:t xml:space="preserve">Object of Delisting </w:t>
            </w:r>
          </w:p>
          <w:p w14:paraId="2456C51B" w14:textId="074004D8" w:rsidR="00DE541F" w:rsidRPr="007B5555" w:rsidRDefault="00DE541F" w:rsidP="00282575">
            <w:pPr>
              <w:pStyle w:val="ListParagraph"/>
              <w:numPr>
                <w:ilvl w:val="1"/>
                <w:numId w:val="9"/>
              </w:numPr>
              <w:ind w:left="256" w:hanging="256"/>
              <w:jc w:val="both"/>
              <w:rPr>
                <w:rFonts w:ascii="Arial" w:hAnsi="Arial" w:cs="Arial"/>
                <w:sz w:val="22"/>
                <w:szCs w:val="22"/>
              </w:rPr>
            </w:pPr>
            <w:r w:rsidRPr="007B5555">
              <w:rPr>
                <w:rFonts w:ascii="Arial" w:hAnsi="Arial" w:cs="Arial"/>
                <w:sz w:val="22"/>
                <w:szCs w:val="22"/>
              </w:rPr>
              <w:t>Brief of the scheme of arrangement</w:t>
            </w:r>
          </w:p>
          <w:p w14:paraId="154CCECB" w14:textId="2703C16D" w:rsidR="00DE541F" w:rsidRPr="007B5555" w:rsidRDefault="00DE541F" w:rsidP="00282575">
            <w:pPr>
              <w:pStyle w:val="ListParagraph"/>
              <w:numPr>
                <w:ilvl w:val="1"/>
                <w:numId w:val="9"/>
              </w:numPr>
              <w:ind w:left="256" w:hanging="256"/>
              <w:jc w:val="both"/>
              <w:rPr>
                <w:rFonts w:ascii="Arial" w:hAnsi="Arial" w:cs="Arial"/>
                <w:sz w:val="22"/>
                <w:szCs w:val="22"/>
              </w:rPr>
            </w:pPr>
            <w:r w:rsidRPr="007B5555">
              <w:rPr>
                <w:rFonts w:ascii="Arial" w:hAnsi="Arial" w:cs="Arial"/>
                <w:sz w:val="22"/>
                <w:szCs w:val="22"/>
              </w:rPr>
              <w:t>Line of business of listed holding and listed subsidiary company</w:t>
            </w:r>
          </w:p>
          <w:p w14:paraId="60F64F34" w14:textId="4BB20819" w:rsidR="00DE541F" w:rsidRPr="007B5555" w:rsidRDefault="00801314" w:rsidP="00282575">
            <w:pPr>
              <w:pStyle w:val="ListParagraph"/>
              <w:numPr>
                <w:ilvl w:val="1"/>
                <w:numId w:val="9"/>
              </w:numPr>
              <w:ind w:left="256" w:hanging="256"/>
              <w:jc w:val="both"/>
              <w:rPr>
                <w:rFonts w:ascii="Arial" w:hAnsi="Arial" w:cs="Arial"/>
                <w:sz w:val="22"/>
                <w:szCs w:val="22"/>
              </w:rPr>
            </w:pPr>
            <w:r w:rsidRPr="007B5555">
              <w:rPr>
                <w:rFonts w:ascii="Arial" w:hAnsi="Arial" w:cs="Arial"/>
                <w:sz w:val="22"/>
                <w:szCs w:val="22"/>
              </w:rPr>
              <w:t>Date of approval of the scheme by the NCLT(s)</w:t>
            </w:r>
          </w:p>
          <w:p w14:paraId="1BB19887" w14:textId="33A1B36D" w:rsidR="00801314" w:rsidRPr="007B5555" w:rsidRDefault="00801314" w:rsidP="00282575">
            <w:pPr>
              <w:pStyle w:val="ListParagraph"/>
              <w:numPr>
                <w:ilvl w:val="1"/>
                <w:numId w:val="9"/>
              </w:numPr>
              <w:ind w:left="256" w:hanging="256"/>
              <w:jc w:val="both"/>
              <w:rPr>
                <w:rFonts w:ascii="Arial" w:hAnsi="Arial" w:cs="Arial"/>
                <w:sz w:val="22"/>
                <w:szCs w:val="22"/>
              </w:rPr>
            </w:pPr>
            <w:r w:rsidRPr="007B5555">
              <w:rPr>
                <w:rFonts w:ascii="Arial" w:hAnsi="Arial" w:cs="Arial"/>
                <w:sz w:val="22"/>
                <w:szCs w:val="22"/>
              </w:rPr>
              <w:t>Date of NOC taken by both the listed companies from all the stock exchanges where they are listed as required under Reg. 37 of SEBI (LODR) Regulations.</w:t>
            </w:r>
          </w:p>
          <w:p w14:paraId="1BF3247E" w14:textId="00C19D8B" w:rsidR="00801314" w:rsidRPr="007B5555" w:rsidRDefault="00801314" w:rsidP="00282575">
            <w:pPr>
              <w:pStyle w:val="ListParagraph"/>
              <w:numPr>
                <w:ilvl w:val="1"/>
                <w:numId w:val="9"/>
              </w:numPr>
              <w:ind w:left="256" w:hanging="256"/>
              <w:jc w:val="both"/>
              <w:rPr>
                <w:rFonts w:ascii="Arial" w:hAnsi="Arial" w:cs="Arial"/>
                <w:sz w:val="22"/>
                <w:szCs w:val="22"/>
              </w:rPr>
            </w:pPr>
            <w:r w:rsidRPr="007B5555">
              <w:rPr>
                <w:rFonts w:ascii="Arial" w:hAnsi="Arial" w:cs="Arial"/>
                <w:sz w:val="22"/>
                <w:szCs w:val="22"/>
              </w:rPr>
              <w:t>Swap ratio for issuance of shares by listed holding company to the shareholders of listed subsidiary company</w:t>
            </w:r>
          </w:p>
          <w:p w14:paraId="7C33D201" w14:textId="4B36EE2B" w:rsidR="0069188B" w:rsidRPr="007B5555" w:rsidRDefault="00801314" w:rsidP="00282575">
            <w:pPr>
              <w:pStyle w:val="ListParagraph"/>
              <w:numPr>
                <w:ilvl w:val="1"/>
                <w:numId w:val="9"/>
              </w:numPr>
              <w:ind w:left="256" w:hanging="256"/>
              <w:jc w:val="both"/>
              <w:rPr>
                <w:rFonts w:ascii="Arial" w:hAnsi="Arial" w:cs="Arial"/>
                <w:sz w:val="22"/>
                <w:szCs w:val="22"/>
              </w:rPr>
            </w:pPr>
            <w:r w:rsidRPr="007B5555">
              <w:rPr>
                <w:rFonts w:ascii="Arial" w:hAnsi="Arial" w:cs="Arial"/>
                <w:sz w:val="22"/>
                <w:szCs w:val="22"/>
              </w:rPr>
              <w:t>Number of shares  issued by the listed holding company to the shareholders of the listed subsidiary company</w:t>
            </w:r>
          </w:p>
        </w:tc>
        <w:tc>
          <w:tcPr>
            <w:tcW w:w="1350" w:type="dxa"/>
          </w:tcPr>
          <w:p w14:paraId="6B0C6B2B" w14:textId="77777777" w:rsidR="004B02F8" w:rsidRPr="007B5555" w:rsidRDefault="004B02F8" w:rsidP="00A1487C">
            <w:pPr>
              <w:spacing w:before="60"/>
              <w:jc w:val="center"/>
              <w:rPr>
                <w:rFonts w:ascii="Arial" w:hAnsi="Arial" w:cs="Arial"/>
                <w:b/>
                <w:bCs/>
                <w:color w:val="000000"/>
                <w:sz w:val="22"/>
                <w:szCs w:val="22"/>
              </w:rPr>
            </w:pPr>
          </w:p>
        </w:tc>
      </w:tr>
      <w:tr w:rsidR="004B02F8" w:rsidRPr="007B5555" w14:paraId="6CDC5478" w14:textId="77777777" w:rsidTr="00811B86">
        <w:tc>
          <w:tcPr>
            <w:tcW w:w="625" w:type="dxa"/>
          </w:tcPr>
          <w:p w14:paraId="69CD44D2" w14:textId="77777777" w:rsidR="004B02F8" w:rsidRPr="007B5555" w:rsidRDefault="004B02F8" w:rsidP="004B02F8">
            <w:pPr>
              <w:pStyle w:val="ListParagraph"/>
              <w:numPr>
                <w:ilvl w:val="0"/>
                <w:numId w:val="2"/>
              </w:numPr>
              <w:rPr>
                <w:rFonts w:ascii="Arial" w:hAnsi="Arial" w:cs="Arial"/>
                <w:sz w:val="22"/>
                <w:szCs w:val="22"/>
              </w:rPr>
            </w:pPr>
          </w:p>
        </w:tc>
        <w:tc>
          <w:tcPr>
            <w:tcW w:w="8010" w:type="dxa"/>
          </w:tcPr>
          <w:p w14:paraId="02D61E55" w14:textId="35A12050" w:rsidR="004B02F8" w:rsidRPr="007B5555" w:rsidRDefault="004B02F8" w:rsidP="00A1487C">
            <w:pPr>
              <w:jc w:val="both"/>
              <w:rPr>
                <w:rFonts w:ascii="Arial" w:hAnsi="Arial" w:cs="Arial"/>
                <w:sz w:val="22"/>
                <w:szCs w:val="22"/>
              </w:rPr>
            </w:pPr>
            <w:r w:rsidRPr="007B5555">
              <w:rPr>
                <w:rFonts w:ascii="Arial" w:hAnsi="Arial" w:cs="Arial"/>
                <w:sz w:val="22"/>
                <w:szCs w:val="22"/>
              </w:rPr>
              <w:t>Certified true copy of the Court/ NCLT Order along with copy of the approved scheme of arrangement duly approved/stamped by Court/ NCLT highlighting relevant provisions related to delisting</w:t>
            </w:r>
          </w:p>
        </w:tc>
        <w:tc>
          <w:tcPr>
            <w:tcW w:w="1350" w:type="dxa"/>
          </w:tcPr>
          <w:p w14:paraId="6B5667E3" w14:textId="77777777" w:rsidR="004B02F8" w:rsidRPr="007B5555" w:rsidRDefault="004B02F8" w:rsidP="00A1487C">
            <w:pPr>
              <w:spacing w:before="60"/>
              <w:jc w:val="center"/>
              <w:rPr>
                <w:rFonts w:ascii="Arial" w:hAnsi="Arial" w:cs="Arial"/>
                <w:b/>
                <w:bCs/>
                <w:color w:val="000000"/>
                <w:sz w:val="22"/>
                <w:szCs w:val="22"/>
              </w:rPr>
            </w:pPr>
          </w:p>
        </w:tc>
      </w:tr>
      <w:tr w:rsidR="00096FF9" w:rsidRPr="007B5555" w14:paraId="1A735F49" w14:textId="77777777" w:rsidTr="00811B86">
        <w:tc>
          <w:tcPr>
            <w:tcW w:w="625" w:type="dxa"/>
          </w:tcPr>
          <w:p w14:paraId="21B6C2F1" w14:textId="77777777" w:rsidR="00096FF9" w:rsidRPr="007B5555" w:rsidRDefault="00096FF9" w:rsidP="004B02F8">
            <w:pPr>
              <w:pStyle w:val="ListParagraph"/>
              <w:numPr>
                <w:ilvl w:val="0"/>
                <w:numId w:val="2"/>
              </w:numPr>
              <w:rPr>
                <w:rFonts w:ascii="Arial" w:hAnsi="Arial" w:cs="Arial"/>
                <w:sz w:val="22"/>
                <w:szCs w:val="22"/>
              </w:rPr>
            </w:pPr>
          </w:p>
        </w:tc>
        <w:tc>
          <w:tcPr>
            <w:tcW w:w="8010" w:type="dxa"/>
          </w:tcPr>
          <w:p w14:paraId="09C6A8B0" w14:textId="77777777" w:rsidR="00096FF9" w:rsidRPr="007B5555" w:rsidRDefault="00096FF9" w:rsidP="00096FF9">
            <w:pPr>
              <w:jc w:val="both"/>
              <w:rPr>
                <w:rFonts w:ascii="Arial" w:hAnsi="Arial" w:cs="Arial"/>
                <w:sz w:val="22"/>
                <w:szCs w:val="22"/>
              </w:rPr>
            </w:pPr>
            <w:r w:rsidRPr="007B5555">
              <w:rPr>
                <w:rFonts w:ascii="Arial" w:hAnsi="Arial" w:cs="Arial"/>
                <w:sz w:val="22"/>
                <w:szCs w:val="22"/>
              </w:rPr>
              <w:t>Copy of resolution of Board of Directors of both the Companies approving the proposed delisting.</w:t>
            </w:r>
          </w:p>
          <w:p w14:paraId="25420C5B" w14:textId="77777777" w:rsidR="00096FF9" w:rsidRPr="007B5555" w:rsidRDefault="00096FF9" w:rsidP="00096FF9">
            <w:pPr>
              <w:jc w:val="both"/>
              <w:rPr>
                <w:rFonts w:ascii="Arial" w:hAnsi="Arial" w:cs="Arial"/>
                <w:sz w:val="22"/>
                <w:szCs w:val="22"/>
              </w:rPr>
            </w:pPr>
          </w:p>
          <w:p w14:paraId="71E0BD2C" w14:textId="77777777" w:rsidR="00096FF9" w:rsidRPr="007B5555" w:rsidRDefault="00096FF9" w:rsidP="00096FF9">
            <w:pPr>
              <w:jc w:val="both"/>
              <w:rPr>
                <w:rFonts w:ascii="Arial" w:hAnsi="Arial" w:cs="Arial"/>
                <w:sz w:val="22"/>
                <w:szCs w:val="22"/>
              </w:rPr>
            </w:pPr>
            <w:r w:rsidRPr="007B5555">
              <w:rPr>
                <w:rFonts w:ascii="Arial" w:hAnsi="Arial" w:cs="Arial"/>
                <w:sz w:val="22"/>
                <w:szCs w:val="22"/>
              </w:rPr>
              <w:t>The Board of Directors of the holding company, while considering the proposal for delisting, shall certify that—</w:t>
            </w:r>
          </w:p>
          <w:p w14:paraId="2F559BEA" w14:textId="4A376E5C" w:rsidR="00096FF9" w:rsidRPr="007B5555" w:rsidRDefault="00221535" w:rsidP="00C50AAA">
            <w:pPr>
              <w:pStyle w:val="ListParagraph"/>
              <w:numPr>
                <w:ilvl w:val="0"/>
                <w:numId w:val="10"/>
              </w:numPr>
              <w:ind w:left="256" w:hanging="256"/>
              <w:jc w:val="both"/>
              <w:rPr>
                <w:rFonts w:ascii="Arial" w:hAnsi="Arial" w:cs="Arial"/>
                <w:sz w:val="22"/>
                <w:szCs w:val="22"/>
              </w:rPr>
            </w:pPr>
            <w:r w:rsidRPr="007B5555">
              <w:rPr>
                <w:rFonts w:ascii="Arial" w:hAnsi="Arial" w:cs="Arial"/>
                <w:sz w:val="22"/>
                <w:szCs w:val="22"/>
              </w:rPr>
              <w:t>they</w:t>
            </w:r>
            <w:r w:rsidR="00096FF9" w:rsidRPr="007B5555">
              <w:rPr>
                <w:rFonts w:ascii="Arial" w:hAnsi="Arial" w:cs="Arial"/>
                <w:sz w:val="22"/>
                <w:szCs w:val="22"/>
              </w:rPr>
              <w:t xml:space="preserve"> shall provide for the issue of its equity shares in lieu of cancellation of any equity shares in the delisting subsidiary </w:t>
            </w:r>
            <w:r w:rsidR="00C50AAA" w:rsidRPr="007B5555">
              <w:rPr>
                <w:rFonts w:ascii="Arial" w:hAnsi="Arial" w:cs="Arial"/>
                <w:sz w:val="22"/>
                <w:szCs w:val="22"/>
              </w:rPr>
              <w:t>company.</w:t>
            </w:r>
          </w:p>
          <w:p w14:paraId="7B6161CD" w14:textId="70724924" w:rsidR="00096FF9" w:rsidRPr="007B5555" w:rsidRDefault="00096FF9" w:rsidP="00C50AAA">
            <w:pPr>
              <w:pStyle w:val="ListParagraph"/>
              <w:numPr>
                <w:ilvl w:val="0"/>
                <w:numId w:val="10"/>
              </w:numPr>
              <w:ind w:left="256" w:hanging="256"/>
              <w:jc w:val="both"/>
              <w:rPr>
                <w:rFonts w:ascii="Arial" w:hAnsi="Arial" w:cs="Arial"/>
                <w:sz w:val="22"/>
                <w:szCs w:val="22"/>
              </w:rPr>
            </w:pPr>
            <w:r w:rsidRPr="007B5555">
              <w:rPr>
                <w:rFonts w:ascii="Arial" w:hAnsi="Arial" w:cs="Arial"/>
                <w:sz w:val="22"/>
                <w:szCs w:val="22"/>
              </w:rPr>
              <w:t>upon such delisting becoming effective, the subsidiary company shall become a wholly owned subsidiary of the listed holding company;</w:t>
            </w:r>
          </w:p>
        </w:tc>
        <w:tc>
          <w:tcPr>
            <w:tcW w:w="1350" w:type="dxa"/>
          </w:tcPr>
          <w:p w14:paraId="61F1F5E6" w14:textId="77777777" w:rsidR="00096FF9" w:rsidRPr="007B5555" w:rsidRDefault="00096FF9" w:rsidP="00A1487C">
            <w:pPr>
              <w:spacing w:before="60"/>
              <w:jc w:val="center"/>
              <w:rPr>
                <w:rFonts w:ascii="Arial" w:hAnsi="Arial" w:cs="Arial"/>
                <w:b/>
                <w:bCs/>
                <w:color w:val="000000"/>
                <w:sz w:val="22"/>
                <w:szCs w:val="22"/>
              </w:rPr>
            </w:pPr>
          </w:p>
        </w:tc>
      </w:tr>
      <w:tr w:rsidR="00096FF9" w:rsidRPr="007B5555" w14:paraId="7CFA352E" w14:textId="77777777" w:rsidTr="00811B86">
        <w:tc>
          <w:tcPr>
            <w:tcW w:w="625" w:type="dxa"/>
          </w:tcPr>
          <w:p w14:paraId="641B7D05" w14:textId="77777777" w:rsidR="00096FF9" w:rsidRPr="007B5555" w:rsidRDefault="00096FF9" w:rsidP="004B02F8">
            <w:pPr>
              <w:pStyle w:val="ListParagraph"/>
              <w:numPr>
                <w:ilvl w:val="0"/>
                <w:numId w:val="2"/>
              </w:numPr>
              <w:rPr>
                <w:rFonts w:ascii="Arial" w:hAnsi="Arial" w:cs="Arial"/>
                <w:sz w:val="22"/>
                <w:szCs w:val="22"/>
              </w:rPr>
            </w:pPr>
          </w:p>
        </w:tc>
        <w:tc>
          <w:tcPr>
            <w:tcW w:w="8010" w:type="dxa"/>
          </w:tcPr>
          <w:p w14:paraId="0D981850" w14:textId="7744A4E5" w:rsidR="00096FF9" w:rsidRPr="007B5555" w:rsidRDefault="00096FF9" w:rsidP="00096FF9">
            <w:pPr>
              <w:jc w:val="both"/>
              <w:rPr>
                <w:rFonts w:ascii="Arial" w:hAnsi="Arial" w:cs="Arial"/>
                <w:sz w:val="22"/>
                <w:szCs w:val="22"/>
              </w:rPr>
            </w:pPr>
            <w:r w:rsidRPr="007B5555">
              <w:rPr>
                <w:rFonts w:ascii="Arial" w:hAnsi="Arial" w:cs="Arial"/>
                <w:sz w:val="22"/>
                <w:szCs w:val="22"/>
              </w:rPr>
              <w:t>Copy of the notice of Postal Ballot and and/or e-voting of both the Companies where the approval of the shareholders is sought for voluntary delisting including the explanatory statement</w:t>
            </w:r>
          </w:p>
        </w:tc>
        <w:tc>
          <w:tcPr>
            <w:tcW w:w="1350" w:type="dxa"/>
          </w:tcPr>
          <w:p w14:paraId="1EE97355" w14:textId="77777777" w:rsidR="00096FF9" w:rsidRPr="007B5555" w:rsidRDefault="00096FF9" w:rsidP="00A1487C">
            <w:pPr>
              <w:spacing w:before="60"/>
              <w:jc w:val="center"/>
              <w:rPr>
                <w:rFonts w:ascii="Arial" w:hAnsi="Arial" w:cs="Arial"/>
                <w:b/>
                <w:bCs/>
                <w:color w:val="000000"/>
                <w:sz w:val="22"/>
                <w:szCs w:val="22"/>
              </w:rPr>
            </w:pPr>
          </w:p>
        </w:tc>
      </w:tr>
      <w:tr w:rsidR="004B02F8" w:rsidRPr="007B5555" w14:paraId="5E6A7DA9" w14:textId="77777777" w:rsidTr="00811B86">
        <w:tc>
          <w:tcPr>
            <w:tcW w:w="625" w:type="dxa"/>
          </w:tcPr>
          <w:p w14:paraId="622E4CAD" w14:textId="77777777" w:rsidR="004B02F8" w:rsidRPr="007B5555" w:rsidRDefault="004B02F8" w:rsidP="004B02F8">
            <w:pPr>
              <w:pStyle w:val="ListParagraph"/>
              <w:numPr>
                <w:ilvl w:val="0"/>
                <w:numId w:val="2"/>
              </w:numPr>
              <w:rPr>
                <w:rFonts w:ascii="Arial" w:hAnsi="Arial" w:cs="Arial"/>
                <w:sz w:val="22"/>
                <w:szCs w:val="22"/>
              </w:rPr>
            </w:pPr>
          </w:p>
        </w:tc>
        <w:tc>
          <w:tcPr>
            <w:tcW w:w="8010" w:type="dxa"/>
          </w:tcPr>
          <w:p w14:paraId="3E05E7BF" w14:textId="7747A9B6" w:rsidR="004B02F8" w:rsidRPr="007B5555" w:rsidRDefault="00EE5CFF" w:rsidP="00A1487C">
            <w:pPr>
              <w:jc w:val="both"/>
              <w:rPr>
                <w:rFonts w:ascii="Arial" w:hAnsi="Arial" w:cs="Arial"/>
                <w:sz w:val="22"/>
                <w:szCs w:val="22"/>
              </w:rPr>
            </w:pPr>
            <w:r w:rsidRPr="007B5555">
              <w:rPr>
                <w:rFonts w:ascii="Arial" w:hAnsi="Arial" w:cs="Arial"/>
                <w:sz w:val="22"/>
                <w:szCs w:val="22"/>
              </w:rPr>
              <w:t>Confirmation from Peer reviewed Company Secretary that:</w:t>
            </w:r>
          </w:p>
          <w:p w14:paraId="570606EE" w14:textId="7942CBA0" w:rsidR="00EE5CFF" w:rsidRPr="007B5555" w:rsidRDefault="00EE5CFF" w:rsidP="00827FFE">
            <w:pPr>
              <w:pStyle w:val="ListParagraph"/>
              <w:numPr>
                <w:ilvl w:val="0"/>
                <w:numId w:val="12"/>
              </w:numPr>
              <w:ind w:left="346" w:hanging="346"/>
              <w:jc w:val="both"/>
              <w:rPr>
                <w:rFonts w:ascii="Arial" w:hAnsi="Arial" w:cs="Arial"/>
                <w:sz w:val="22"/>
                <w:szCs w:val="22"/>
              </w:rPr>
            </w:pPr>
            <w:r w:rsidRPr="007B5555">
              <w:rPr>
                <w:rFonts w:ascii="Arial" w:hAnsi="Arial" w:cs="Arial"/>
                <w:sz w:val="22"/>
                <w:szCs w:val="22"/>
              </w:rPr>
              <w:t xml:space="preserve">The equity shares of &lt;name of the listed </w:t>
            </w:r>
            <w:r w:rsidR="00801314" w:rsidRPr="007B5555">
              <w:rPr>
                <w:rFonts w:ascii="Arial" w:hAnsi="Arial" w:cs="Arial"/>
                <w:sz w:val="22"/>
                <w:szCs w:val="22"/>
              </w:rPr>
              <w:t xml:space="preserve">subsidiary </w:t>
            </w:r>
            <w:r w:rsidRPr="007B5555">
              <w:rPr>
                <w:rFonts w:ascii="Arial" w:hAnsi="Arial" w:cs="Arial"/>
                <w:sz w:val="22"/>
                <w:szCs w:val="22"/>
              </w:rPr>
              <w:t xml:space="preserve">company&gt; being the listed </w:t>
            </w:r>
            <w:r w:rsidR="00977FE2" w:rsidRPr="007B5555">
              <w:rPr>
                <w:rFonts w:ascii="Arial" w:hAnsi="Arial" w:cs="Arial"/>
                <w:sz w:val="22"/>
                <w:szCs w:val="22"/>
              </w:rPr>
              <w:t xml:space="preserve">subsidiary </w:t>
            </w:r>
            <w:r w:rsidRPr="007B5555">
              <w:rPr>
                <w:rFonts w:ascii="Arial" w:hAnsi="Arial" w:cs="Arial"/>
                <w:sz w:val="22"/>
                <w:szCs w:val="22"/>
              </w:rPr>
              <w:t>company are frequently traded as per the provisions of SEBI (SAST) Regulation 2011.</w:t>
            </w:r>
          </w:p>
          <w:p w14:paraId="29C3C182" w14:textId="200EA15B" w:rsidR="00EE5CFF" w:rsidRPr="007B5555" w:rsidRDefault="00EE5CFF" w:rsidP="00827FFE">
            <w:pPr>
              <w:pStyle w:val="ListParagraph"/>
              <w:numPr>
                <w:ilvl w:val="0"/>
                <w:numId w:val="12"/>
              </w:numPr>
              <w:ind w:left="346" w:hanging="346"/>
              <w:jc w:val="both"/>
              <w:rPr>
                <w:rFonts w:ascii="Arial" w:hAnsi="Arial" w:cs="Arial"/>
                <w:sz w:val="22"/>
                <w:szCs w:val="22"/>
              </w:rPr>
            </w:pPr>
            <w:r w:rsidRPr="007B5555">
              <w:rPr>
                <w:rFonts w:ascii="Arial" w:hAnsi="Arial" w:cs="Arial"/>
                <w:sz w:val="22"/>
                <w:szCs w:val="22"/>
              </w:rPr>
              <w:t>&lt;Name of listed holding company&gt; and &lt;name of subsidiary company&gt; being the subsidiary company of &lt;listed holding company&gt; which is seeking delisting are in the same line of business.</w:t>
            </w:r>
          </w:p>
          <w:p w14:paraId="248E5403" w14:textId="371CF02A" w:rsidR="00EE5CFF" w:rsidRPr="007B5555" w:rsidRDefault="00EE5CFF" w:rsidP="00827FFE">
            <w:pPr>
              <w:pStyle w:val="ListParagraph"/>
              <w:numPr>
                <w:ilvl w:val="0"/>
                <w:numId w:val="12"/>
              </w:numPr>
              <w:ind w:left="346" w:hanging="346"/>
              <w:jc w:val="both"/>
              <w:rPr>
                <w:rFonts w:ascii="Arial" w:hAnsi="Arial" w:cs="Arial"/>
                <w:sz w:val="22"/>
                <w:szCs w:val="22"/>
              </w:rPr>
            </w:pPr>
            <w:r w:rsidRPr="007B5555">
              <w:rPr>
                <w:rFonts w:ascii="Arial" w:hAnsi="Arial" w:cs="Arial"/>
                <w:sz w:val="22"/>
                <w:szCs w:val="22"/>
              </w:rPr>
              <w:t xml:space="preserve">Para &lt;mention reference in the approved scheme&gt; of the approved scheme of arrangement provides for issuance of equity shares of &lt; name of listed holding company&gt; in lieu of equity shares </w:t>
            </w:r>
            <w:r w:rsidR="00977FE2" w:rsidRPr="007B5555">
              <w:rPr>
                <w:rFonts w:ascii="Arial" w:hAnsi="Arial" w:cs="Arial"/>
                <w:sz w:val="22"/>
                <w:szCs w:val="22"/>
              </w:rPr>
              <w:t>of</w:t>
            </w:r>
            <w:r w:rsidR="00D84E8D" w:rsidRPr="007B5555">
              <w:rPr>
                <w:rFonts w:ascii="Arial" w:hAnsi="Arial" w:cs="Arial"/>
                <w:sz w:val="22"/>
                <w:szCs w:val="22"/>
              </w:rPr>
              <w:t>&lt; name of  delisting subsidiary company&gt; being the in the delisting subsidiary company</w:t>
            </w:r>
          </w:p>
          <w:p w14:paraId="58C9BAC0" w14:textId="1F90B0DE" w:rsidR="00D84E8D" w:rsidRPr="007B5555" w:rsidRDefault="00D84E8D" w:rsidP="00827FFE">
            <w:pPr>
              <w:pStyle w:val="ListParagraph"/>
              <w:numPr>
                <w:ilvl w:val="0"/>
                <w:numId w:val="12"/>
              </w:numPr>
              <w:ind w:left="346" w:hanging="346"/>
              <w:jc w:val="both"/>
              <w:rPr>
                <w:rFonts w:ascii="Arial" w:hAnsi="Arial" w:cs="Arial"/>
                <w:sz w:val="22"/>
                <w:szCs w:val="22"/>
              </w:rPr>
            </w:pPr>
            <w:r w:rsidRPr="007B5555">
              <w:rPr>
                <w:rFonts w:ascii="Arial" w:hAnsi="Arial" w:cs="Arial"/>
                <w:sz w:val="22"/>
                <w:szCs w:val="22"/>
              </w:rPr>
              <w:t>&lt;Name of Listed holding Company</w:t>
            </w:r>
            <w:r w:rsidR="00977FE2" w:rsidRPr="007B5555">
              <w:rPr>
                <w:rFonts w:ascii="Arial" w:hAnsi="Arial" w:cs="Arial"/>
                <w:sz w:val="22"/>
                <w:szCs w:val="22"/>
              </w:rPr>
              <w:t xml:space="preserve"> &amp; Listed Subsidiary company</w:t>
            </w:r>
            <w:r w:rsidRPr="007B5555">
              <w:rPr>
                <w:rFonts w:ascii="Arial" w:hAnsi="Arial" w:cs="Arial"/>
                <w:sz w:val="22"/>
                <w:szCs w:val="22"/>
              </w:rPr>
              <w:t xml:space="preserve">&gt; </w:t>
            </w:r>
            <w:r w:rsidR="00977FE2" w:rsidRPr="007B5555">
              <w:rPr>
                <w:rFonts w:ascii="Arial" w:hAnsi="Arial" w:cs="Arial"/>
                <w:sz w:val="22"/>
                <w:szCs w:val="22"/>
              </w:rPr>
              <w:t xml:space="preserve">are </w:t>
            </w:r>
            <w:r w:rsidRPr="007B5555">
              <w:rPr>
                <w:rFonts w:ascii="Arial" w:hAnsi="Arial" w:cs="Arial"/>
                <w:sz w:val="22"/>
                <w:szCs w:val="22"/>
              </w:rPr>
              <w:t xml:space="preserve"> in compliance with Regulation 11</w:t>
            </w:r>
            <w:r w:rsidR="00E7581D" w:rsidRPr="007B5555">
              <w:rPr>
                <w:rFonts w:ascii="Arial" w:hAnsi="Arial" w:cs="Arial"/>
                <w:sz w:val="22"/>
                <w:szCs w:val="22"/>
              </w:rPr>
              <w:t>,</w:t>
            </w:r>
            <w:r w:rsidR="00827FFE" w:rsidRPr="007B5555">
              <w:rPr>
                <w:rFonts w:ascii="Arial" w:hAnsi="Arial" w:cs="Arial"/>
                <w:sz w:val="22"/>
                <w:szCs w:val="22"/>
              </w:rPr>
              <w:t xml:space="preserve"> </w:t>
            </w:r>
            <w:r w:rsidRPr="007B5555">
              <w:rPr>
                <w:rFonts w:ascii="Arial" w:hAnsi="Arial" w:cs="Arial"/>
                <w:sz w:val="22"/>
                <w:szCs w:val="22"/>
              </w:rPr>
              <w:t>37</w:t>
            </w:r>
            <w:r w:rsidR="00E7581D" w:rsidRPr="007B5555">
              <w:rPr>
                <w:rFonts w:ascii="Arial" w:hAnsi="Arial" w:cs="Arial"/>
                <w:sz w:val="22"/>
                <w:szCs w:val="22"/>
              </w:rPr>
              <w:t xml:space="preserve"> </w:t>
            </w:r>
            <w:r w:rsidRPr="007B5555">
              <w:rPr>
                <w:rFonts w:ascii="Arial" w:hAnsi="Arial" w:cs="Arial"/>
                <w:sz w:val="22"/>
                <w:szCs w:val="22"/>
              </w:rPr>
              <w:t xml:space="preserve"> of SEBI(LODR) Regulations, 2015 and circulars issued thereunder</w:t>
            </w:r>
            <w:r w:rsidR="00827FFE" w:rsidRPr="007B5555">
              <w:rPr>
                <w:rFonts w:ascii="Arial" w:hAnsi="Arial" w:cs="Arial"/>
                <w:sz w:val="22"/>
                <w:szCs w:val="22"/>
              </w:rPr>
              <w:t>.</w:t>
            </w:r>
          </w:p>
          <w:p w14:paraId="351EAE92" w14:textId="0CDDFC0F" w:rsidR="00EA656D" w:rsidRPr="007B5555" w:rsidRDefault="00D84E8D" w:rsidP="00827FFE">
            <w:pPr>
              <w:pStyle w:val="ListParagraph"/>
              <w:numPr>
                <w:ilvl w:val="0"/>
                <w:numId w:val="12"/>
              </w:numPr>
              <w:ind w:left="346" w:hanging="346"/>
              <w:jc w:val="both"/>
              <w:rPr>
                <w:rFonts w:ascii="Arial" w:hAnsi="Arial" w:cs="Arial"/>
                <w:sz w:val="22"/>
                <w:szCs w:val="22"/>
              </w:rPr>
            </w:pPr>
            <w:r w:rsidRPr="007B5555">
              <w:rPr>
                <w:rFonts w:ascii="Arial" w:hAnsi="Arial" w:cs="Arial"/>
                <w:sz w:val="22"/>
                <w:szCs w:val="22"/>
              </w:rPr>
              <w:t xml:space="preserve">E-voting has been provided by shareholders of both </w:t>
            </w:r>
            <w:r w:rsidR="00FB3A49" w:rsidRPr="007B5555">
              <w:rPr>
                <w:rFonts w:ascii="Arial" w:hAnsi="Arial" w:cs="Arial"/>
                <w:sz w:val="22"/>
                <w:szCs w:val="22"/>
              </w:rPr>
              <w:t>the listed holding company and listed subsidiary seeking delisting</w:t>
            </w:r>
          </w:p>
          <w:p w14:paraId="67933C91" w14:textId="7D0682B9" w:rsidR="00FB3A49" w:rsidRPr="007B5555" w:rsidRDefault="00FB3A49" w:rsidP="00827FFE">
            <w:pPr>
              <w:pStyle w:val="ListParagraph"/>
              <w:numPr>
                <w:ilvl w:val="0"/>
                <w:numId w:val="12"/>
              </w:numPr>
              <w:ind w:left="346" w:hanging="346"/>
              <w:jc w:val="both"/>
              <w:rPr>
                <w:rFonts w:ascii="Arial" w:hAnsi="Arial" w:cs="Arial"/>
                <w:sz w:val="22"/>
                <w:szCs w:val="22"/>
              </w:rPr>
            </w:pPr>
            <w:r w:rsidRPr="007B5555">
              <w:rPr>
                <w:rFonts w:ascii="Arial" w:hAnsi="Arial" w:cs="Arial"/>
                <w:sz w:val="22"/>
                <w:szCs w:val="22"/>
              </w:rPr>
              <w:t>The votes cast by public shareholders of the listed subsidiary in favour of the proposal are at least two times the number of votes cast against it</w:t>
            </w:r>
            <w:r w:rsidR="003A7B34" w:rsidRPr="007B5555">
              <w:rPr>
                <w:rFonts w:ascii="Arial" w:hAnsi="Arial" w:cs="Arial"/>
                <w:sz w:val="22"/>
                <w:szCs w:val="22"/>
              </w:rPr>
              <w:t>.</w:t>
            </w:r>
            <w:r w:rsidRPr="007B5555">
              <w:rPr>
                <w:rFonts w:ascii="Arial" w:hAnsi="Arial" w:cs="Arial"/>
                <w:sz w:val="22"/>
                <w:szCs w:val="22"/>
              </w:rPr>
              <w:t xml:space="preserve"> </w:t>
            </w:r>
          </w:p>
          <w:p w14:paraId="74BB2BB7" w14:textId="7FF17F9D" w:rsidR="00FB3A49" w:rsidRPr="007B5555" w:rsidRDefault="00FB3A49" w:rsidP="00827FFE">
            <w:pPr>
              <w:pStyle w:val="ListParagraph"/>
              <w:ind w:left="360"/>
              <w:jc w:val="both"/>
              <w:rPr>
                <w:rFonts w:ascii="Arial" w:hAnsi="Arial" w:cs="Arial"/>
                <w:sz w:val="22"/>
                <w:szCs w:val="22"/>
              </w:rPr>
            </w:pPr>
          </w:p>
          <w:p w14:paraId="6EB9A178" w14:textId="4C0E4677" w:rsidR="00FB3A49" w:rsidRPr="007B5555" w:rsidRDefault="00FB3A49" w:rsidP="00827FFE">
            <w:pPr>
              <w:pStyle w:val="ListParagraph"/>
              <w:ind w:left="360"/>
              <w:jc w:val="both"/>
              <w:rPr>
                <w:rFonts w:ascii="Arial" w:hAnsi="Arial" w:cs="Arial"/>
                <w:sz w:val="22"/>
                <w:szCs w:val="22"/>
              </w:rPr>
            </w:pPr>
            <w:r w:rsidRPr="007B5555">
              <w:rPr>
                <w:rFonts w:ascii="Arial" w:hAnsi="Arial" w:cs="Arial"/>
                <w:sz w:val="22"/>
                <w:szCs w:val="22"/>
              </w:rPr>
              <w:t>Summary of the Outcome of the Postal Ballot pertaining to votes cast by public shareholders of &lt;name of listed subsidiary seeking delisting&gt;</w:t>
            </w:r>
          </w:p>
          <w:p w14:paraId="5AB2161A" w14:textId="7D06B93C" w:rsidR="00FB3A49" w:rsidRPr="007B5555" w:rsidRDefault="00FB3A49" w:rsidP="00FB3A49">
            <w:pPr>
              <w:pStyle w:val="ListParagraph"/>
              <w:ind w:left="360"/>
              <w:jc w:val="both"/>
              <w:rPr>
                <w:rFonts w:ascii="Arial" w:hAnsi="Arial" w:cs="Arial"/>
                <w:sz w:val="22"/>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1041"/>
              <w:gridCol w:w="1042"/>
              <w:gridCol w:w="1041"/>
              <w:gridCol w:w="1042"/>
            </w:tblGrid>
            <w:tr w:rsidR="00FB3A49" w:rsidRPr="007B5555" w14:paraId="056A675B" w14:textId="77777777" w:rsidTr="00FB3A49">
              <w:tc>
                <w:tcPr>
                  <w:tcW w:w="2083" w:type="dxa"/>
                </w:tcPr>
                <w:p w14:paraId="1CEB5E0D" w14:textId="77777777" w:rsidR="00FB3A49" w:rsidRPr="007B5555" w:rsidRDefault="00FB3A49" w:rsidP="00FB3A49">
                  <w:pPr>
                    <w:jc w:val="center"/>
                    <w:rPr>
                      <w:rFonts w:ascii="Arial" w:hAnsi="Arial" w:cs="Arial"/>
                      <w:sz w:val="22"/>
                      <w:szCs w:val="22"/>
                    </w:rPr>
                  </w:pPr>
                  <w:r w:rsidRPr="007B5555">
                    <w:rPr>
                      <w:rFonts w:ascii="Arial" w:hAnsi="Arial" w:cs="Arial"/>
                      <w:sz w:val="22"/>
                      <w:szCs w:val="22"/>
                    </w:rPr>
                    <w:t>Category</w:t>
                  </w:r>
                </w:p>
              </w:tc>
              <w:tc>
                <w:tcPr>
                  <w:tcW w:w="2083" w:type="dxa"/>
                  <w:gridSpan w:val="2"/>
                </w:tcPr>
                <w:p w14:paraId="0C83C71B" w14:textId="77777777" w:rsidR="00FB3A49" w:rsidRPr="007B5555" w:rsidRDefault="00FB3A49" w:rsidP="00FB3A49">
                  <w:pPr>
                    <w:jc w:val="center"/>
                    <w:rPr>
                      <w:rFonts w:ascii="Arial" w:hAnsi="Arial" w:cs="Arial"/>
                      <w:sz w:val="22"/>
                      <w:szCs w:val="22"/>
                    </w:rPr>
                  </w:pPr>
                  <w:r w:rsidRPr="007B5555">
                    <w:rPr>
                      <w:rFonts w:ascii="Arial" w:hAnsi="Arial" w:cs="Arial"/>
                      <w:sz w:val="22"/>
                      <w:szCs w:val="22"/>
                    </w:rPr>
                    <w:t>For</w:t>
                  </w:r>
                </w:p>
              </w:tc>
              <w:tc>
                <w:tcPr>
                  <w:tcW w:w="2083" w:type="dxa"/>
                  <w:gridSpan w:val="2"/>
                </w:tcPr>
                <w:p w14:paraId="367A1AFF" w14:textId="77777777" w:rsidR="00FB3A49" w:rsidRPr="007B5555" w:rsidRDefault="00FB3A49" w:rsidP="00FB3A49">
                  <w:pPr>
                    <w:jc w:val="center"/>
                    <w:rPr>
                      <w:rFonts w:ascii="Arial" w:hAnsi="Arial" w:cs="Arial"/>
                      <w:sz w:val="22"/>
                      <w:szCs w:val="22"/>
                    </w:rPr>
                  </w:pPr>
                  <w:r w:rsidRPr="007B5555">
                    <w:rPr>
                      <w:rFonts w:ascii="Arial" w:hAnsi="Arial" w:cs="Arial"/>
                      <w:sz w:val="22"/>
                      <w:szCs w:val="22"/>
                    </w:rPr>
                    <w:t>Against</w:t>
                  </w:r>
                </w:p>
              </w:tc>
            </w:tr>
            <w:tr w:rsidR="00FB3A49" w:rsidRPr="007B5555" w14:paraId="33472E3F" w14:textId="77777777" w:rsidTr="00FB3A49">
              <w:tc>
                <w:tcPr>
                  <w:tcW w:w="2083" w:type="dxa"/>
                </w:tcPr>
                <w:p w14:paraId="5E0BC2CE" w14:textId="77777777" w:rsidR="00FB3A49" w:rsidRPr="007B5555" w:rsidRDefault="00FB3A49" w:rsidP="00FB3A49">
                  <w:pPr>
                    <w:jc w:val="both"/>
                    <w:rPr>
                      <w:rFonts w:ascii="Arial" w:hAnsi="Arial" w:cs="Arial"/>
                      <w:sz w:val="22"/>
                      <w:szCs w:val="22"/>
                    </w:rPr>
                  </w:pPr>
                </w:p>
              </w:tc>
              <w:tc>
                <w:tcPr>
                  <w:tcW w:w="1041" w:type="dxa"/>
                </w:tcPr>
                <w:p w14:paraId="043D543F" w14:textId="77777777" w:rsidR="00FB3A49" w:rsidRPr="007B5555" w:rsidRDefault="00FB3A49" w:rsidP="00FB3A49">
                  <w:pPr>
                    <w:jc w:val="both"/>
                    <w:rPr>
                      <w:rFonts w:ascii="Arial" w:hAnsi="Arial" w:cs="Arial"/>
                      <w:sz w:val="22"/>
                      <w:szCs w:val="22"/>
                    </w:rPr>
                  </w:pPr>
                  <w:r w:rsidRPr="007B5555">
                    <w:rPr>
                      <w:rFonts w:ascii="Arial" w:hAnsi="Arial" w:cs="Arial"/>
                      <w:sz w:val="22"/>
                      <w:szCs w:val="22"/>
                    </w:rPr>
                    <w:t>Number</w:t>
                  </w:r>
                </w:p>
              </w:tc>
              <w:tc>
                <w:tcPr>
                  <w:tcW w:w="1042" w:type="dxa"/>
                </w:tcPr>
                <w:p w14:paraId="3FD5AE95" w14:textId="77777777" w:rsidR="00FB3A49" w:rsidRPr="007B5555" w:rsidRDefault="00FB3A49" w:rsidP="00FB3A49">
                  <w:pPr>
                    <w:jc w:val="both"/>
                    <w:rPr>
                      <w:rFonts w:ascii="Arial" w:hAnsi="Arial" w:cs="Arial"/>
                      <w:sz w:val="22"/>
                      <w:szCs w:val="22"/>
                    </w:rPr>
                  </w:pPr>
                  <w:r w:rsidRPr="007B5555">
                    <w:rPr>
                      <w:rFonts w:ascii="Arial" w:hAnsi="Arial" w:cs="Arial"/>
                      <w:sz w:val="22"/>
                      <w:szCs w:val="22"/>
                    </w:rPr>
                    <w:t>%</w:t>
                  </w:r>
                </w:p>
              </w:tc>
              <w:tc>
                <w:tcPr>
                  <w:tcW w:w="1041" w:type="dxa"/>
                </w:tcPr>
                <w:p w14:paraId="03975EBA" w14:textId="77777777" w:rsidR="00FB3A49" w:rsidRPr="007B5555" w:rsidRDefault="00FB3A49" w:rsidP="00FB3A49">
                  <w:pPr>
                    <w:jc w:val="both"/>
                    <w:rPr>
                      <w:rFonts w:ascii="Arial" w:hAnsi="Arial" w:cs="Arial"/>
                      <w:sz w:val="22"/>
                      <w:szCs w:val="22"/>
                    </w:rPr>
                  </w:pPr>
                  <w:r w:rsidRPr="007B5555">
                    <w:rPr>
                      <w:rFonts w:ascii="Arial" w:hAnsi="Arial" w:cs="Arial"/>
                      <w:sz w:val="22"/>
                      <w:szCs w:val="22"/>
                    </w:rPr>
                    <w:t>Number</w:t>
                  </w:r>
                </w:p>
              </w:tc>
              <w:tc>
                <w:tcPr>
                  <w:tcW w:w="1042" w:type="dxa"/>
                </w:tcPr>
                <w:p w14:paraId="6119BBD1" w14:textId="77777777" w:rsidR="00FB3A49" w:rsidRPr="007B5555" w:rsidRDefault="00FB3A49" w:rsidP="00FB3A49">
                  <w:pPr>
                    <w:jc w:val="both"/>
                    <w:rPr>
                      <w:rFonts w:ascii="Arial" w:hAnsi="Arial" w:cs="Arial"/>
                      <w:sz w:val="22"/>
                      <w:szCs w:val="22"/>
                    </w:rPr>
                  </w:pPr>
                  <w:r w:rsidRPr="007B5555">
                    <w:rPr>
                      <w:rFonts w:ascii="Arial" w:hAnsi="Arial" w:cs="Arial"/>
                      <w:sz w:val="22"/>
                      <w:szCs w:val="22"/>
                    </w:rPr>
                    <w:t>%</w:t>
                  </w:r>
                </w:p>
              </w:tc>
            </w:tr>
            <w:tr w:rsidR="00FB3A49" w:rsidRPr="007B5555" w14:paraId="0C6DED7E" w14:textId="77777777" w:rsidTr="00FB3A49">
              <w:tc>
                <w:tcPr>
                  <w:tcW w:w="2083" w:type="dxa"/>
                </w:tcPr>
                <w:p w14:paraId="4CC60140" w14:textId="77777777" w:rsidR="00FB3A49" w:rsidRPr="007B5555" w:rsidRDefault="00FB3A49" w:rsidP="00FB3A49">
                  <w:pPr>
                    <w:rPr>
                      <w:rFonts w:ascii="Arial" w:hAnsi="Arial" w:cs="Arial"/>
                      <w:sz w:val="22"/>
                      <w:szCs w:val="22"/>
                    </w:rPr>
                  </w:pPr>
                  <w:r w:rsidRPr="007B5555">
                    <w:rPr>
                      <w:rFonts w:ascii="Arial" w:hAnsi="Arial" w:cs="Arial"/>
                      <w:sz w:val="22"/>
                      <w:szCs w:val="22"/>
                    </w:rPr>
                    <w:t>Public (other than PAC)</w:t>
                  </w:r>
                </w:p>
              </w:tc>
              <w:tc>
                <w:tcPr>
                  <w:tcW w:w="1041" w:type="dxa"/>
                </w:tcPr>
                <w:p w14:paraId="632AD056" w14:textId="77777777" w:rsidR="00FB3A49" w:rsidRPr="007B5555" w:rsidRDefault="00FB3A49" w:rsidP="00FB3A49">
                  <w:pPr>
                    <w:jc w:val="both"/>
                    <w:rPr>
                      <w:rFonts w:ascii="Arial" w:hAnsi="Arial" w:cs="Arial"/>
                      <w:sz w:val="22"/>
                      <w:szCs w:val="22"/>
                    </w:rPr>
                  </w:pPr>
                </w:p>
              </w:tc>
              <w:tc>
                <w:tcPr>
                  <w:tcW w:w="1042" w:type="dxa"/>
                </w:tcPr>
                <w:p w14:paraId="7C875625" w14:textId="77777777" w:rsidR="00FB3A49" w:rsidRPr="007B5555" w:rsidRDefault="00FB3A49" w:rsidP="00FB3A49">
                  <w:pPr>
                    <w:jc w:val="both"/>
                    <w:rPr>
                      <w:rFonts w:ascii="Arial" w:hAnsi="Arial" w:cs="Arial"/>
                      <w:sz w:val="22"/>
                      <w:szCs w:val="22"/>
                    </w:rPr>
                  </w:pPr>
                </w:p>
              </w:tc>
              <w:tc>
                <w:tcPr>
                  <w:tcW w:w="1041" w:type="dxa"/>
                </w:tcPr>
                <w:p w14:paraId="6F00C0A6" w14:textId="77777777" w:rsidR="00FB3A49" w:rsidRPr="007B5555" w:rsidRDefault="00FB3A49" w:rsidP="00FB3A49">
                  <w:pPr>
                    <w:jc w:val="both"/>
                    <w:rPr>
                      <w:rFonts w:ascii="Arial" w:hAnsi="Arial" w:cs="Arial"/>
                      <w:sz w:val="22"/>
                      <w:szCs w:val="22"/>
                    </w:rPr>
                  </w:pPr>
                </w:p>
              </w:tc>
              <w:tc>
                <w:tcPr>
                  <w:tcW w:w="1042" w:type="dxa"/>
                </w:tcPr>
                <w:p w14:paraId="0AEBA036" w14:textId="77777777" w:rsidR="00FB3A49" w:rsidRPr="007B5555" w:rsidRDefault="00FB3A49" w:rsidP="00FB3A49">
                  <w:pPr>
                    <w:jc w:val="both"/>
                    <w:rPr>
                      <w:rFonts w:ascii="Arial" w:hAnsi="Arial" w:cs="Arial"/>
                      <w:sz w:val="22"/>
                      <w:szCs w:val="22"/>
                    </w:rPr>
                  </w:pPr>
                </w:p>
              </w:tc>
            </w:tr>
            <w:tr w:rsidR="00FB3A49" w:rsidRPr="007B5555" w14:paraId="5AEED2BC" w14:textId="77777777" w:rsidTr="00FB3A49">
              <w:tc>
                <w:tcPr>
                  <w:tcW w:w="2083" w:type="dxa"/>
                </w:tcPr>
                <w:p w14:paraId="703CC540" w14:textId="77777777" w:rsidR="00FB3A49" w:rsidRPr="007B5555" w:rsidRDefault="00FB3A49" w:rsidP="00FB3A49">
                  <w:pPr>
                    <w:jc w:val="both"/>
                    <w:rPr>
                      <w:rFonts w:ascii="Arial" w:hAnsi="Arial" w:cs="Arial"/>
                      <w:sz w:val="22"/>
                      <w:szCs w:val="22"/>
                    </w:rPr>
                  </w:pPr>
                  <w:r w:rsidRPr="007B5555">
                    <w:rPr>
                      <w:rFonts w:ascii="Arial" w:hAnsi="Arial" w:cs="Arial"/>
                      <w:sz w:val="22"/>
                      <w:szCs w:val="22"/>
                    </w:rPr>
                    <w:t>PAC</w:t>
                  </w:r>
                </w:p>
              </w:tc>
              <w:tc>
                <w:tcPr>
                  <w:tcW w:w="1041" w:type="dxa"/>
                </w:tcPr>
                <w:p w14:paraId="66681737" w14:textId="77777777" w:rsidR="00FB3A49" w:rsidRPr="007B5555" w:rsidRDefault="00FB3A49" w:rsidP="00FB3A49">
                  <w:pPr>
                    <w:jc w:val="both"/>
                    <w:rPr>
                      <w:rFonts w:ascii="Arial" w:hAnsi="Arial" w:cs="Arial"/>
                      <w:sz w:val="22"/>
                      <w:szCs w:val="22"/>
                    </w:rPr>
                  </w:pPr>
                </w:p>
              </w:tc>
              <w:tc>
                <w:tcPr>
                  <w:tcW w:w="1042" w:type="dxa"/>
                </w:tcPr>
                <w:p w14:paraId="424F99A2" w14:textId="77777777" w:rsidR="00FB3A49" w:rsidRPr="007B5555" w:rsidRDefault="00FB3A49" w:rsidP="00FB3A49">
                  <w:pPr>
                    <w:jc w:val="both"/>
                    <w:rPr>
                      <w:rFonts w:ascii="Arial" w:hAnsi="Arial" w:cs="Arial"/>
                      <w:sz w:val="22"/>
                      <w:szCs w:val="22"/>
                    </w:rPr>
                  </w:pPr>
                </w:p>
              </w:tc>
              <w:tc>
                <w:tcPr>
                  <w:tcW w:w="1041" w:type="dxa"/>
                </w:tcPr>
                <w:p w14:paraId="02C5B0F9" w14:textId="77777777" w:rsidR="00FB3A49" w:rsidRPr="007B5555" w:rsidRDefault="00FB3A49" w:rsidP="00FB3A49">
                  <w:pPr>
                    <w:jc w:val="both"/>
                    <w:rPr>
                      <w:rFonts w:ascii="Arial" w:hAnsi="Arial" w:cs="Arial"/>
                      <w:sz w:val="22"/>
                      <w:szCs w:val="22"/>
                    </w:rPr>
                  </w:pPr>
                </w:p>
              </w:tc>
              <w:tc>
                <w:tcPr>
                  <w:tcW w:w="1042" w:type="dxa"/>
                </w:tcPr>
                <w:p w14:paraId="7523011E" w14:textId="77777777" w:rsidR="00FB3A49" w:rsidRPr="007B5555" w:rsidRDefault="00FB3A49" w:rsidP="00FB3A49">
                  <w:pPr>
                    <w:jc w:val="both"/>
                    <w:rPr>
                      <w:rFonts w:ascii="Arial" w:hAnsi="Arial" w:cs="Arial"/>
                      <w:sz w:val="22"/>
                      <w:szCs w:val="22"/>
                    </w:rPr>
                  </w:pPr>
                </w:p>
              </w:tc>
            </w:tr>
            <w:tr w:rsidR="00FB3A49" w:rsidRPr="007B5555" w14:paraId="21AABC8E" w14:textId="77777777" w:rsidTr="00FB3A49">
              <w:tc>
                <w:tcPr>
                  <w:tcW w:w="2083" w:type="dxa"/>
                </w:tcPr>
                <w:p w14:paraId="17176A5D" w14:textId="77777777" w:rsidR="00FB3A49" w:rsidRPr="007B5555" w:rsidRDefault="00FB3A49" w:rsidP="00FB3A49">
                  <w:pPr>
                    <w:jc w:val="both"/>
                    <w:rPr>
                      <w:rFonts w:ascii="Arial" w:hAnsi="Arial" w:cs="Arial"/>
                      <w:sz w:val="22"/>
                      <w:szCs w:val="22"/>
                    </w:rPr>
                  </w:pPr>
                  <w:r w:rsidRPr="007B5555">
                    <w:rPr>
                      <w:rFonts w:ascii="Arial" w:hAnsi="Arial" w:cs="Arial"/>
                      <w:sz w:val="22"/>
                      <w:szCs w:val="22"/>
                    </w:rPr>
                    <w:t>Total</w:t>
                  </w:r>
                </w:p>
              </w:tc>
              <w:tc>
                <w:tcPr>
                  <w:tcW w:w="1041" w:type="dxa"/>
                </w:tcPr>
                <w:p w14:paraId="7858331F" w14:textId="77777777" w:rsidR="00FB3A49" w:rsidRPr="007B5555" w:rsidRDefault="00FB3A49" w:rsidP="00FB3A49">
                  <w:pPr>
                    <w:jc w:val="both"/>
                    <w:rPr>
                      <w:rFonts w:ascii="Arial" w:hAnsi="Arial" w:cs="Arial"/>
                      <w:sz w:val="22"/>
                      <w:szCs w:val="22"/>
                    </w:rPr>
                  </w:pPr>
                </w:p>
              </w:tc>
              <w:tc>
                <w:tcPr>
                  <w:tcW w:w="1042" w:type="dxa"/>
                </w:tcPr>
                <w:p w14:paraId="6AAE1516" w14:textId="77777777" w:rsidR="00FB3A49" w:rsidRPr="007B5555" w:rsidRDefault="00FB3A49" w:rsidP="00FB3A49">
                  <w:pPr>
                    <w:jc w:val="both"/>
                    <w:rPr>
                      <w:rFonts w:ascii="Arial" w:hAnsi="Arial" w:cs="Arial"/>
                      <w:sz w:val="22"/>
                      <w:szCs w:val="22"/>
                    </w:rPr>
                  </w:pPr>
                </w:p>
              </w:tc>
              <w:tc>
                <w:tcPr>
                  <w:tcW w:w="1041" w:type="dxa"/>
                </w:tcPr>
                <w:p w14:paraId="336BCB54" w14:textId="77777777" w:rsidR="00FB3A49" w:rsidRPr="007B5555" w:rsidRDefault="00FB3A49" w:rsidP="00FB3A49">
                  <w:pPr>
                    <w:jc w:val="both"/>
                    <w:rPr>
                      <w:rFonts w:ascii="Arial" w:hAnsi="Arial" w:cs="Arial"/>
                      <w:sz w:val="22"/>
                      <w:szCs w:val="22"/>
                    </w:rPr>
                  </w:pPr>
                </w:p>
              </w:tc>
              <w:tc>
                <w:tcPr>
                  <w:tcW w:w="1042" w:type="dxa"/>
                </w:tcPr>
                <w:p w14:paraId="4964234A" w14:textId="77777777" w:rsidR="00FB3A49" w:rsidRPr="007B5555" w:rsidRDefault="00FB3A49" w:rsidP="00FB3A49">
                  <w:pPr>
                    <w:jc w:val="both"/>
                    <w:rPr>
                      <w:rFonts w:ascii="Arial" w:hAnsi="Arial" w:cs="Arial"/>
                      <w:sz w:val="22"/>
                      <w:szCs w:val="22"/>
                    </w:rPr>
                  </w:pPr>
                </w:p>
              </w:tc>
            </w:tr>
            <w:tr w:rsidR="00FB3A49" w:rsidRPr="007B5555" w14:paraId="4FE52295" w14:textId="77777777" w:rsidTr="00FB3A49">
              <w:tc>
                <w:tcPr>
                  <w:tcW w:w="2083" w:type="dxa"/>
                </w:tcPr>
                <w:p w14:paraId="2E1051ED" w14:textId="77777777" w:rsidR="00FB3A49" w:rsidRPr="007B5555" w:rsidRDefault="00FB3A49" w:rsidP="00FB3A49">
                  <w:pPr>
                    <w:jc w:val="both"/>
                    <w:rPr>
                      <w:rFonts w:ascii="Arial" w:hAnsi="Arial" w:cs="Arial"/>
                      <w:sz w:val="22"/>
                      <w:szCs w:val="22"/>
                    </w:rPr>
                  </w:pPr>
                  <w:r w:rsidRPr="007B5555">
                    <w:rPr>
                      <w:rFonts w:ascii="Arial" w:hAnsi="Arial" w:cs="Arial"/>
                      <w:sz w:val="22"/>
                      <w:szCs w:val="22"/>
                    </w:rPr>
                    <w:t xml:space="preserve">Ratio of For: Against </w:t>
                  </w:r>
                </w:p>
              </w:tc>
              <w:tc>
                <w:tcPr>
                  <w:tcW w:w="4166" w:type="dxa"/>
                  <w:gridSpan w:val="4"/>
                </w:tcPr>
                <w:p w14:paraId="4323CFBB" w14:textId="77777777" w:rsidR="00FB3A49" w:rsidRPr="007B5555" w:rsidRDefault="00FB3A49" w:rsidP="00FB3A49">
                  <w:pPr>
                    <w:jc w:val="both"/>
                    <w:rPr>
                      <w:rFonts w:ascii="Arial" w:hAnsi="Arial" w:cs="Arial"/>
                      <w:sz w:val="22"/>
                      <w:szCs w:val="22"/>
                    </w:rPr>
                  </w:pPr>
                </w:p>
              </w:tc>
            </w:tr>
          </w:tbl>
          <w:p w14:paraId="05FD322E" w14:textId="77777777" w:rsidR="00FB3A49" w:rsidRPr="007B5555" w:rsidRDefault="00FB3A49" w:rsidP="00FB3A49">
            <w:pPr>
              <w:pStyle w:val="ListParagraph"/>
              <w:ind w:left="360"/>
              <w:jc w:val="both"/>
              <w:rPr>
                <w:rFonts w:ascii="Arial" w:hAnsi="Arial" w:cs="Arial"/>
                <w:sz w:val="22"/>
                <w:szCs w:val="22"/>
              </w:rPr>
            </w:pPr>
          </w:p>
          <w:p w14:paraId="7B4E5A4F" w14:textId="77777777" w:rsidR="00FB3A49" w:rsidRPr="007B5555" w:rsidRDefault="00FB3A49" w:rsidP="00827FFE">
            <w:pPr>
              <w:pStyle w:val="ListParagraph"/>
              <w:numPr>
                <w:ilvl w:val="0"/>
                <w:numId w:val="12"/>
              </w:numPr>
              <w:ind w:left="346" w:hanging="346"/>
              <w:jc w:val="both"/>
              <w:rPr>
                <w:rFonts w:ascii="Arial" w:hAnsi="Arial" w:cs="Arial"/>
                <w:sz w:val="22"/>
                <w:szCs w:val="22"/>
              </w:rPr>
            </w:pPr>
            <w:r w:rsidRPr="007B5555">
              <w:rPr>
                <w:rFonts w:ascii="Arial" w:hAnsi="Arial" w:cs="Arial"/>
                <w:sz w:val="22"/>
                <w:szCs w:val="22"/>
              </w:rPr>
              <w:t>The votes cast by the public shareholders of the listed holding company in favour of the proposal are more than the number of votes cast by the public shareholders against it.</w:t>
            </w:r>
          </w:p>
          <w:p w14:paraId="6FD64FC5" w14:textId="77777777" w:rsidR="00FB3A49" w:rsidRPr="007B5555" w:rsidRDefault="00FB3A49" w:rsidP="00FB3A49">
            <w:pPr>
              <w:pStyle w:val="ListParagraph"/>
              <w:ind w:left="360"/>
              <w:jc w:val="both"/>
              <w:rPr>
                <w:rFonts w:ascii="Arial" w:hAnsi="Arial" w:cs="Arial"/>
                <w:sz w:val="22"/>
                <w:szCs w:val="22"/>
              </w:rPr>
            </w:pPr>
          </w:p>
          <w:p w14:paraId="0BBF3BB2" w14:textId="102F208C" w:rsidR="00FB3A49" w:rsidRPr="007B5555" w:rsidRDefault="00FB3A49" w:rsidP="00FB3A49">
            <w:pPr>
              <w:pStyle w:val="ListParagraph"/>
              <w:ind w:left="360"/>
              <w:jc w:val="both"/>
              <w:rPr>
                <w:rFonts w:ascii="Arial" w:hAnsi="Arial" w:cs="Arial"/>
                <w:sz w:val="22"/>
                <w:szCs w:val="22"/>
              </w:rPr>
            </w:pPr>
            <w:r w:rsidRPr="007B5555">
              <w:rPr>
                <w:rFonts w:ascii="Arial" w:hAnsi="Arial" w:cs="Arial"/>
                <w:sz w:val="22"/>
                <w:szCs w:val="22"/>
              </w:rPr>
              <w:t>Summary of the Outcome of the Postal Ballot pertaining to votes cast by public shareholders of &lt;name of listed holding company&gt;</w:t>
            </w:r>
          </w:p>
          <w:p w14:paraId="7B005BAB" w14:textId="5DE5DA94" w:rsidR="00AF2644" w:rsidRPr="007B5555" w:rsidRDefault="00AF2644" w:rsidP="00FB3A49">
            <w:pPr>
              <w:pStyle w:val="ListParagraph"/>
              <w:ind w:left="360"/>
              <w:jc w:val="both"/>
              <w:rPr>
                <w:rFonts w:ascii="Arial" w:hAnsi="Arial" w:cs="Arial"/>
                <w:sz w:val="22"/>
                <w:szCs w:val="22"/>
              </w:rPr>
            </w:pPr>
          </w:p>
          <w:tbl>
            <w:tblPr>
              <w:tblpPr w:leftFromText="180" w:rightFromText="180" w:vertAnchor="text" w:horzAnchor="margin" w:tblpXSpec="center" w:tblpY="-2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1041"/>
              <w:gridCol w:w="1042"/>
              <w:gridCol w:w="1041"/>
              <w:gridCol w:w="1042"/>
            </w:tblGrid>
            <w:tr w:rsidR="00AF2644" w:rsidRPr="007B5555" w14:paraId="33ACFCF2" w14:textId="77777777" w:rsidTr="00AF2644">
              <w:tc>
                <w:tcPr>
                  <w:tcW w:w="2083" w:type="dxa"/>
                </w:tcPr>
                <w:p w14:paraId="7160783E" w14:textId="77777777" w:rsidR="00AF2644" w:rsidRPr="007B5555" w:rsidRDefault="00AF2644" w:rsidP="00AF2644">
                  <w:pPr>
                    <w:jc w:val="center"/>
                    <w:rPr>
                      <w:rFonts w:ascii="Arial" w:hAnsi="Arial" w:cs="Arial"/>
                      <w:sz w:val="22"/>
                      <w:szCs w:val="22"/>
                    </w:rPr>
                  </w:pPr>
                  <w:r w:rsidRPr="007B5555">
                    <w:rPr>
                      <w:rFonts w:ascii="Arial" w:hAnsi="Arial" w:cs="Arial"/>
                      <w:sz w:val="22"/>
                      <w:szCs w:val="22"/>
                    </w:rPr>
                    <w:t>Category</w:t>
                  </w:r>
                </w:p>
              </w:tc>
              <w:tc>
                <w:tcPr>
                  <w:tcW w:w="2083" w:type="dxa"/>
                  <w:gridSpan w:val="2"/>
                </w:tcPr>
                <w:p w14:paraId="1CF1E979" w14:textId="77777777" w:rsidR="00AF2644" w:rsidRPr="007B5555" w:rsidRDefault="00AF2644" w:rsidP="00AF2644">
                  <w:pPr>
                    <w:jc w:val="center"/>
                    <w:rPr>
                      <w:rFonts w:ascii="Arial" w:hAnsi="Arial" w:cs="Arial"/>
                      <w:sz w:val="22"/>
                      <w:szCs w:val="22"/>
                    </w:rPr>
                  </w:pPr>
                  <w:r w:rsidRPr="007B5555">
                    <w:rPr>
                      <w:rFonts w:ascii="Arial" w:hAnsi="Arial" w:cs="Arial"/>
                      <w:sz w:val="22"/>
                      <w:szCs w:val="22"/>
                    </w:rPr>
                    <w:t>For</w:t>
                  </w:r>
                </w:p>
              </w:tc>
              <w:tc>
                <w:tcPr>
                  <w:tcW w:w="2083" w:type="dxa"/>
                  <w:gridSpan w:val="2"/>
                </w:tcPr>
                <w:p w14:paraId="07967FAE" w14:textId="77777777" w:rsidR="00AF2644" w:rsidRPr="007B5555" w:rsidRDefault="00AF2644" w:rsidP="00AF2644">
                  <w:pPr>
                    <w:jc w:val="center"/>
                    <w:rPr>
                      <w:rFonts w:ascii="Arial" w:hAnsi="Arial" w:cs="Arial"/>
                      <w:sz w:val="22"/>
                      <w:szCs w:val="22"/>
                    </w:rPr>
                  </w:pPr>
                  <w:r w:rsidRPr="007B5555">
                    <w:rPr>
                      <w:rFonts w:ascii="Arial" w:hAnsi="Arial" w:cs="Arial"/>
                      <w:sz w:val="22"/>
                      <w:szCs w:val="22"/>
                    </w:rPr>
                    <w:t>Against</w:t>
                  </w:r>
                </w:p>
              </w:tc>
            </w:tr>
            <w:tr w:rsidR="00AF2644" w:rsidRPr="007B5555" w14:paraId="6DD9C220" w14:textId="77777777" w:rsidTr="00AF2644">
              <w:tc>
                <w:tcPr>
                  <w:tcW w:w="2083" w:type="dxa"/>
                </w:tcPr>
                <w:p w14:paraId="0E709560" w14:textId="77777777" w:rsidR="00AF2644" w:rsidRPr="007B5555" w:rsidRDefault="00AF2644" w:rsidP="00AF2644">
                  <w:pPr>
                    <w:jc w:val="both"/>
                    <w:rPr>
                      <w:rFonts w:ascii="Arial" w:hAnsi="Arial" w:cs="Arial"/>
                      <w:sz w:val="22"/>
                      <w:szCs w:val="22"/>
                    </w:rPr>
                  </w:pPr>
                </w:p>
              </w:tc>
              <w:tc>
                <w:tcPr>
                  <w:tcW w:w="1041" w:type="dxa"/>
                </w:tcPr>
                <w:p w14:paraId="101F45F7" w14:textId="77777777" w:rsidR="00AF2644" w:rsidRPr="007B5555" w:rsidRDefault="00AF2644" w:rsidP="00AF2644">
                  <w:pPr>
                    <w:jc w:val="both"/>
                    <w:rPr>
                      <w:rFonts w:ascii="Arial" w:hAnsi="Arial" w:cs="Arial"/>
                      <w:sz w:val="22"/>
                      <w:szCs w:val="22"/>
                    </w:rPr>
                  </w:pPr>
                  <w:r w:rsidRPr="007B5555">
                    <w:rPr>
                      <w:rFonts w:ascii="Arial" w:hAnsi="Arial" w:cs="Arial"/>
                      <w:sz w:val="22"/>
                      <w:szCs w:val="22"/>
                    </w:rPr>
                    <w:t>Number</w:t>
                  </w:r>
                </w:p>
              </w:tc>
              <w:tc>
                <w:tcPr>
                  <w:tcW w:w="1042" w:type="dxa"/>
                </w:tcPr>
                <w:p w14:paraId="1ACBD027" w14:textId="77777777" w:rsidR="00AF2644" w:rsidRPr="007B5555" w:rsidRDefault="00AF2644" w:rsidP="00AF2644">
                  <w:pPr>
                    <w:jc w:val="both"/>
                    <w:rPr>
                      <w:rFonts w:ascii="Arial" w:hAnsi="Arial" w:cs="Arial"/>
                      <w:sz w:val="22"/>
                      <w:szCs w:val="22"/>
                    </w:rPr>
                  </w:pPr>
                  <w:r w:rsidRPr="007B5555">
                    <w:rPr>
                      <w:rFonts w:ascii="Arial" w:hAnsi="Arial" w:cs="Arial"/>
                      <w:sz w:val="22"/>
                      <w:szCs w:val="22"/>
                    </w:rPr>
                    <w:t>%</w:t>
                  </w:r>
                </w:p>
              </w:tc>
              <w:tc>
                <w:tcPr>
                  <w:tcW w:w="1041" w:type="dxa"/>
                </w:tcPr>
                <w:p w14:paraId="17FD1D38" w14:textId="77777777" w:rsidR="00AF2644" w:rsidRPr="007B5555" w:rsidRDefault="00AF2644" w:rsidP="00AF2644">
                  <w:pPr>
                    <w:jc w:val="both"/>
                    <w:rPr>
                      <w:rFonts w:ascii="Arial" w:hAnsi="Arial" w:cs="Arial"/>
                      <w:sz w:val="22"/>
                      <w:szCs w:val="22"/>
                    </w:rPr>
                  </w:pPr>
                  <w:r w:rsidRPr="007B5555">
                    <w:rPr>
                      <w:rFonts w:ascii="Arial" w:hAnsi="Arial" w:cs="Arial"/>
                      <w:sz w:val="22"/>
                      <w:szCs w:val="22"/>
                    </w:rPr>
                    <w:t>Number</w:t>
                  </w:r>
                </w:p>
              </w:tc>
              <w:tc>
                <w:tcPr>
                  <w:tcW w:w="1042" w:type="dxa"/>
                </w:tcPr>
                <w:p w14:paraId="6456B7E5" w14:textId="77777777" w:rsidR="00AF2644" w:rsidRPr="007B5555" w:rsidRDefault="00AF2644" w:rsidP="00AF2644">
                  <w:pPr>
                    <w:jc w:val="both"/>
                    <w:rPr>
                      <w:rFonts w:ascii="Arial" w:hAnsi="Arial" w:cs="Arial"/>
                      <w:sz w:val="22"/>
                      <w:szCs w:val="22"/>
                    </w:rPr>
                  </w:pPr>
                  <w:r w:rsidRPr="007B5555">
                    <w:rPr>
                      <w:rFonts w:ascii="Arial" w:hAnsi="Arial" w:cs="Arial"/>
                      <w:sz w:val="22"/>
                      <w:szCs w:val="22"/>
                    </w:rPr>
                    <w:t>%</w:t>
                  </w:r>
                </w:p>
              </w:tc>
            </w:tr>
            <w:tr w:rsidR="00AF2644" w:rsidRPr="007B5555" w14:paraId="31291052" w14:textId="77777777" w:rsidTr="00AF2644">
              <w:tc>
                <w:tcPr>
                  <w:tcW w:w="2083" w:type="dxa"/>
                </w:tcPr>
                <w:p w14:paraId="55F94214" w14:textId="77777777" w:rsidR="00AF2644" w:rsidRPr="007B5555" w:rsidRDefault="00AF2644" w:rsidP="00AF2644">
                  <w:pPr>
                    <w:rPr>
                      <w:rFonts w:ascii="Arial" w:hAnsi="Arial" w:cs="Arial"/>
                      <w:sz w:val="22"/>
                      <w:szCs w:val="22"/>
                    </w:rPr>
                  </w:pPr>
                  <w:r w:rsidRPr="007B5555">
                    <w:rPr>
                      <w:rFonts w:ascii="Arial" w:hAnsi="Arial" w:cs="Arial"/>
                      <w:sz w:val="22"/>
                      <w:szCs w:val="22"/>
                    </w:rPr>
                    <w:t>Public (other than PAC)</w:t>
                  </w:r>
                </w:p>
              </w:tc>
              <w:tc>
                <w:tcPr>
                  <w:tcW w:w="1041" w:type="dxa"/>
                </w:tcPr>
                <w:p w14:paraId="5668EE3A" w14:textId="77777777" w:rsidR="00AF2644" w:rsidRPr="007B5555" w:rsidRDefault="00AF2644" w:rsidP="00AF2644">
                  <w:pPr>
                    <w:jc w:val="both"/>
                    <w:rPr>
                      <w:rFonts w:ascii="Arial" w:hAnsi="Arial" w:cs="Arial"/>
                      <w:sz w:val="22"/>
                      <w:szCs w:val="22"/>
                    </w:rPr>
                  </w:pPr>
                </w:p>
              </w:tc>
              <w:tc>
                <w:tcPr>
                  <w:tcW w:w="1042" w:type="dxa"/>
                </w:tcPr>
                <w:p w14:paraId="128815AB" w14:textId="77777777" w:rsidR="00AF2644" w:rsidRPr="007B5555" w:rsidRDefault="00AF2644" w:rsidP="00AF2644">
                  <w:pPr>
                    <w:jc w:val="both"/>
                    <w:rPr>
                      <w:rFonts w:ascii="Arial" w:hAnsi="Arial" w:cs="Arial"/>
                      <w:sz w:val="22"/>
                      <w:szCs w:val="22"/>
                    </w:rPr>
                  </w:pPr>
                </w:p>
              </w:tc>
              <w:tc>
                <w:tcPr>
                  <w:tcW w:w="1041" w:type="dxa"/>
                </w:tcPr>
                <w:p w14:paraId="09B3F87F" w14:textId="77777777" w:rsidR="00AF2644" w:rsidRPr="007B5555" w:rsidRDefault="00AF2644" w:rsidP="00AF2644">
                  <w:pPr>
                    <w:jc w:val="both"/>
                    <w:rPr>
                      <w:rFonts w:ascii="Arial" w:hAnsi="Arial" w:cs="Arial"/>
                      <w:sz w:val="22"/>
                      <w:szCs w:val="22"/>
                    </w:rPr>
                  </w:pPr>
                </w:p>
              </w:tc>
              <w:tc>
                <w:tcPr>
                  <w:tcW w:w="1042" w:type="dxa"/>
                </w:tcPr>
                <w:p w14:paraId="5850DC87" w14:textId="77777777" w:rsidR="00AF2644" w:rsidRPr="007B5555" w:rsidRDefault="00AF2644" w:rsidP="00AF2644">
                  <w:pPr>
                    <w:jc w:val="both"/>
                    <w:rPr>
                      <w:rFonts w:ascii="Arial" w:hAnsi="Arial" w:cs="Arial"/>
                      <w:sz w:val="22"/>
                      <w:szCs w:val="22"/>
                    </w:rPr>
                  </w:pPr>
                </w:p>
              </w:tc>
            </w:tr>
            <w:tr w:rsidR="00AF2644" w:rsidRPr="007B5555" w14:paraId="61A85E22" w14:textId="77777777" w:rsidTr="00AF2644">
              <w:tc>
                <w:tcPr>
                  <w:tcW w:w="2083" w:type="dxa"/>
                </w:tcPr>
                <w:p w14:paraId="0F63D523" w14:textId="77777777" w:rsidR="00AF2644" w:rsidRPr="007B5555" w:rsidRDefault="00AF2644" w:rsidP="00AF2644">
                  <w:pPr>
                    <w:jc w:val="both"/>
                    <w:rPr>
                      <w:rFonts w:ascii="Arial" w:hAnsi="Arial" w:cs="Arial"/>
                      <w:sz w:val="22"/>
                      <w:szCs w:val="22"/>
                    </w:rPr>
                  </w:pPr>
                  <w:r w:rsidRPr="007B5555">
                    <w:rPr>
                      <w:rFonts w:ascii="Arial" w:hAnsi="Arial" w:cs="Arial"/>
                      <w:sz w:val="22"/>
                      <w:szCs w:val="22"/>
                    </w:rPr>
                    <w:t>PAC</w:t>
                  </w:r>
                </w:p>
              </w:tc>
              <w:tc>
                <w:tcPr>
                  <w:tcW w:w="1041" w:type="dxa"/>
                </w:tcPr>
                <w:p w14:paraId="03F44DCD" w14:textId="77777777" w:rsidR="00AF2644" w:rsidRPr="007B5555" w:rsidRDefault="00AF2644" w:rsidP="00AF2644">
                  <w:pPr>
                    <w:jc w:val="both"/>
                    <w:rPr>
                      <w:rFonts w:ascii="Arial" w:hAnsi="Arial" w:cs="Arial"/>
                      <w:sz w:val="22"/>
                      <w:szCs w:val="22"/>
                    </w:rPr>
                  </w:pPr>
                </w:p>
              </w:tc>
              <w:tc>
                <w:tcPr>
                  <w:tcW w:w="1042" w:type="dxa"/>
                </w:tcPr>
                <w:p w14:paraId="4E5959C9" w14:textId="77777777" w:rsidR="00AF2644" w:rsidRPr="007B5555" w:rsidRDefault="00AF2644" w:rsidP="00AF2644">
                  <w:pPr>
                    <w:jc w:val="both"/>
                    <w:rPr>
                      <w:rFonts w:ascii="Arial" w:hAnsi="Arial" w:cs="Arial"/>
                      <w:sz w:val="22"/>
                      <w:szCs w:val="22"/>
                    </w:rPr>
                  </w:pPr>
                </w:p>
              </w:tc>
              <w:tc>
                <w:tcPr>
                  <w:tcW w:w="1041" w:type="dxa"/>
                </w:tcPr>
                <w:p w14:paraId="54D64338" w14:textId="77777777" w:rsidR="00AF2644" w:rsidRPr="007B5555" w:rsidRDefault="00AF2644" w:rsidP="00AF2644">
                  <w:pPr>
                    <w:jc w:val="both"/>
                    <w:rPr>
                      <w:rFonts w:ascii="Arial" w:hAnsi="Arial" w:cs="Arial"/>
                      <w:sz w:val="22"/>
                      <w:szCs w:val="22"/>
                    </w:rPr>
                  </w:pPr>
                </w:p>
              </w:tc>
              <w:tc>
                <w:tcPr>
                  <w:tcW w:w="1042" w:type="dxa"/>
                </w:tcPr>
                <w:p w14:paraId="3ADD94F5" w14:textId="77777777" w:rsidR="00AF2644" w:rsidRPr="007B5555" w:rsidRDefault="00AF2644" w:rsidP="00AF2644">
                  <w:pPr>
                    <w:jc w:val="both"/>
                    <w:rPr>
                      <w:rFonts w:ascii="Arial" w:hAnsi="Arial" w:cs="Arial"/>
                      <w:sz w:val="22"/>
                      <w:szCs w:val="22"/>
                    </w:rPr>
                  </w:pPr>
                </w:p>
              </w:tc>
            </w:tr>
            <w:tr w:rsidR="00AF2644" w:rsidRPr="007B5555" w14:paraId="4C77E47E" w14:textId="77777777" w:rsidTr="00AF2644">
              <w:tc>
                <w:tcPr>
                  <w:tcW w:w="2083" w:type="dxa"/>
                </w:tcPr>
                <w:p w14:paraId="1330241B" w14:textId="77777777" w:rsidR="00AF2644" w:rsidRPr="007B5555" w:rsidRDefault="00AF2644" w:rsidP="00AF2644">
                  <w:pPr>
                    <w:jc w:val="both"/>
                    <w:rPr>
                      <w:rFonts w:ascii="Arial" w:hAnsi="Arial" w:cs="Arial"/>
                      <w:sz w:val="22"/>
                      <w:szCs w:val="22"/>
                    </w:rPr>
                  </w:pPr>
                  <w:r w:rsidRPr="007B5555">
                    <w:rPr>
                      <w:rFonts w:ascii="Arial" w:hAnsi="Arial" w:cs="Arial"/>
                      <w:sz w:val="22"/>
                      <w:szCs w:val="22"/>
                    </w:rPr>
                    <w:t>Total</w:t>
                  </w:r>
                </w:p>
              </w:tc>
              <w:tc>
                <w:tcPr>
                  <w:tcW w:w="1041" w:type="dxa"/>
                </w:tcPr>
                <w:p w14:paraId="38E5ECE9" w14:textId="77777777" w:rsidR="00AF2644" w:rsidRPr="007B5555" w:rsidRDefault="00AF2644" w:rsidP="00AF2644">
                  <w:pPr>
                    <w:jc w:val="both"/>
                    <w:rPr>
                      <w:rFonts w:ascii="Arial" w:hAnsi="Arial" w:cs="Arial"/>
                      <w:sz w:val="22"/>
                      <w:szCs w:val="22"/>
                    </w:rPr>
                  </w:pPr>
                </w:p>
              </w:tc>
              <w:tc>
                <w:tcPr>
                  <w:tcW w:w="1042" w:type="dxa"/>
                </w:tcPr>
                <w:p w14:paraId="67BE7CF6" w14:textId="77777777" w:rsidR="00AF2644" w:rsidRPr="007B5555" w:rsidRDefault="00AF2644" w:rsidP="00AF2644">
                  <w:pPr>
                    <w:jc w:val="both"/>
                    <w:rPr>
                      <w:rFonts w:ascii="Arial" w:hAnsi="Arial" w:cs="Arial"/>
                      <w:sz w:val="22"/>
                      <w:szCs w:val="22"/>
                    </w:rPr>
                  </w:pPr>
                </w:p>
              </w:tc>
              <w:tc>
                <w:tcPr>
                  <w:tcW w:w="1041" w:type="dxa"/>
                </w:tcPr>
                <w:p w14:paraId="11CCCCCD" w14:textId="77777777" w:rsidR="00AF2644" w:rsidRPr="007B5555" w:rsidRDefault="00AF2644" w:rsidP="00AF2644">
                  <w:pPr>
                    <w:jc w:val="both"/>
                    <w:rPr>
                      <w:rFonts w:ascii="Arial" w:hAnsi="Arial" w:cs="Arial"/>
                      <w:sz w:val="22"/>
                      <w:szCs w:val="22"/>
                    </w:rPr>
                  </w:pPr>
                </w:p>
              </w:tc>
              <w:tc>
                <w:tcPr>
                  <w:tcW w:w="1042" w:type="dxa"/>
                </w:tcPr>
                <w:p w14:paraId="78D9895E" w14:textId="77777777" w:rsidR="00AF2644" w:rsidRPr="007B5555" w:rsidRDefault="00AF2644" w:rsidP="00AF2644">
                  <w:pPr>
                    <w:jc w:val="both"/>
                    <w:rPr>
                      <w:rFonts w:ascii="Arial" w:hAnsi="Arial" w:cs="Arial"/>
                      <w:sz w:val="22"/>
                      <w:szCs w:val="22"/>
                    </w:rPr>
                  </w:pPr>
                </w:p>
              </w:tc>
            </w:tr>
            <w:tr w:rsidR="00AF2644" w:rsidRPr="007B5555" w14:paraId="7BB576FC" w14:textId="77777777" w:rsidTr="00AF2644">
              <w:tc>
                <w:tcPr>
                  <w:tcW w:w="2083" w:type="dxa"/>
                </w:tcPr>
                <w:p w14:paraId="2E858DAA" w14:textId="77777777" w:rsidR="00AF2644" w:rsidRPr="007B5555" w:rsidRDefault="00AF2644" w:rsidP="00AF2644">
                  <w:pPr>
                    <w:jc w:val="both"/>
                    <w:rPr>
                      <w:rFonts w:ascii="Arial" w:hAnsi="Arial" w:cs="Arial"/>
                      <w:sz w:val="22"/>
                      <w:szCs w:val="22"/>
                    </w:rPr>
                  </w:pPr>
                  <w:r w:rsidRPr="007B5555">
                    <w:rPr>
                      <w:rFonts w:ascii="Arial" w:hAnsi="Arial" w:cs="Arial"/>
                      <w:sz w:val="22"/>
                      <w:szCs w:val="22"/>
                    </w:rPr>
                    <w:t xml:space="preserve">Ratio of For: Against </w:t>
                  </w:r>
                </w:p>
              </w:tc>
              <w:tc>
                <w:tcPr>
                  <w:tcW w:w="4166" w:type="dxa"/>
                  <w:gridSpan w:val="4"/>
                </w:tcPr>
                <w:p w14:paraId="54988F12" w14:textId="77777777" w:rsidR="00AF2644" w:rsidRPr="007B5555" w:rsidRDefault="00AF2644" w:rsidP="00AF2644">
                  <w:pPr>
                    <w:jc w:val="both"/>
                    <w:rPr>
                      <w:rFonts w:ascii="Arial" w:hAnsi="Arial" w:cs="Arial"/>
                      <w:sz w:val="22"/>
                      <w:szCs w:val="22"/>
                    </w:rPr>
                  </w:pPr>
                </w:p>
              </w:tc>
            </w:tr>
          </w:tbl>
          <w:p w14:paraId="55FF3DA6" w14:textId="7BA28C64" w:rsidR="00AF2644" w:rsidRPr="007B5555" w:rsidRDefault="00AF2644" w:rsidP="00FB3A49">
            <w:pPr>
              <w:pStyle w:val="ListParagraph"/>
              <w:ind w:left="360"/>
              <w:jc w:val="both"/>
              <w:rPr>
                <w:rFonts w:ascii="Arial" w:hAnsi="Arial" w:cs="Arial"/>
                <w:sz w:val="22"/>
                <w:szCs w:val="22"/>
              </w:rPr>
            </w:pPr>
          </w:p>
          <w:p w14:paraId="25F0D96E" w14:textId="23D2299A" w:rsidR="00AF2644" w:rsidRPr="007B5555" w:rsidRDefault="00AF2644" w:rsidP="00FB3A49">
            <w:pPr>
              <w:pStyle w:val="ListParagraph"/>
              <w:ind w:left="360"/>
              <w:jc w:val="both"/>
              <w:rPr>
                <w:rFonts w:ascii="Arial" w:hAnsi="Arial" w:cs="Arial"/>
                <w:sz w:val="22"/>
                <w:szCs w:val="22"/>
              </w:rPr>
            </w:pPr>
          </w:p>
          <w:p w14:paraId="5092CE37" w14:textId="2AFDE295" w:rsidR="00AF2644" w:rsidRPr="007B5555" w:rsidRDefault="00AF2644" w:rsidP="00FB3A49">
            <w:pPr>
              <w:pStyle w:val="ListParagraph"/>
              <w:ind w:left="360"/>
              <w:jc w:val="both"/>
              <w:rPr>
                <w:rFonts w:ascii="Arial" w:hAnsi="Arial" w:cs="Arial"/>
                <w:sz w:val="22"/>
                <w:szCs w:val="22"/>
              </w:rPr>
            </w:pPr>
          </w:p>
          <w:p w14:paraId="68EA365C" w14:textId="7C344527" w:rsidR="00AF2644" w:rsidRPr="007B5555" w:rsidRDefault="00AF2644" w:rsidP="00FB3A49">
            <w:pPr>
              <w:pStyle w:val="ListParagraph"/>
              <w:ind w:left="360"/>
              <w:jc w:val="both"/>
              <w:rPr>
                <w:rFonts w:ascii="Arial" w:hAnsi="Arial" w:cs="Arial"/>
                <w:sz w:val="22"/>
                <w:szCs w:val="22"/>
              </w:rPr>
            </w:pPr>
          </w:p>
          <w:p w14:paraId="70072CEF" w14:textId="77777777" w:rsidR="00AF2644" w:rsidRPr="007B5555" w:rsidRDefault="00AF2644" w:rsidP="00FB3A49">
            <w:pPr>
              <w:pStyle w:val="ListParagraph"/>
              <w:ind w:left="360"/>
              <w:jc w:val="both"/>
              <w:rPr>
                <w:rFonts w:ascii="Arial" w:hAnsi="Arial" w:cs="Arial"/>
                <w:sz w:val="22"/>
                <w:szCs w:val="22"/>
              </w:rPr>
            </w:pPr>
          </w:p>
          <w:p w14:paraId="144B6556" w14:textId="77777777" w:rsidR="00AF2644" w:rsidRPr="007B5555" w:rsidRDefault="00AF2644" w:rsidP="00AF2644">
            <w:pPr>
              <w:pStyle w:val="ListParagraph"/>
              <w:ind w:left="360"/>
              <w:jc w:val="both"/>
              <w:rPr>
                <w:rFonts w:ascii="Arial" w:hAnsi="Arial" w:cs="Arial"/>
                <w:sz w:val="22"/>
                <w:szCs w:val="22"/>
              </w:rPr>
            </w:pPr>
          </w:p>
          <w:p w14:paraId="2F107CCC" w14:textId="7CF8551B" w:rsidR="00FB3A49" w:rsidRPr="007B5555" w:rsidRDefault="00FB3A49" w:rsidP="00827FFE">
            <w:pPr>
              <w:pStyle w:val="ListParagraph"/>
              <w:numPr>
                <w:ilvl w:val="0"/>
                <w:numId w:val="12"/>
              </w:numPr>
              <w:ind w:left="346" w:hanging="346"/>
              <w:jc w:val="both"/>
              <w:rPr>
                <w:rFonts w:ascii="Arial" w:hAnsi="Arial" w:cs="Arial"/>
                <w:sz w:val="22"/>
                <w:szCs w:val="22"/>
              </w:rPr>
            </w:pPr>
            <w:r w:rsidRPr="007B5555">
              <w:rPr>
                <w:rFonts w:ascii="Arial" w:hAnsi="Arial" w:cs="Arial"/>
                <w:sz w:val="22"/>
                <w:szCs w:val="22"/>
              </w:rPr>
              <w:t>Shares of &lt;name of listed holding company&gt; and &lt; name of subsidiary company&gt; are listed for at least 3 years on &lt;name of Stock Exchange(s)&gt;</w:t>
            </w:r>
          </w:p>
          <w:p w14:paraId="3B80DCC2" w14:textId="6C098570" w:rsidR="00FB3A49" w:rsidRPr="007B5555" w:rsidRDefault="00FB3A49" w:rsidP="00827FFE">
            <w:pPr>
              <w:pStyle w:val="ListParagraph"/>
              <w:numPr>
                <w:ilvl w:val="0"/>
                <w:numId w:val="12"/>
              </w:numPr>
              <w:ind w:left="346" w:hanging="346"/>
              <w:jc w:val="both"/>
              <w:rPr>
                <w:rFonts w:ascii="Arial" w:hAnsi="Arial" w:cs="Arial"/>
                <w:sz w:val="22"/>
                <w:szCs w:val="22"/>
              </w:rPr>
            </w:pPr>
            <w:r w:rsidRPr="007B5555">
              <w:rPr>
                <w:rFonts w:ascii="Arial" w:hAnsi="Arial" w:cs="Arial"/>
                <w:sz w:val="22"/>
                <w:szCs w:val="22"/>
              </w:rPr>
              <w:t xml:space="preserve">Shares of </w:t>
            </w:r>
            <w:r w:rsidR="00977FE2" w:rsidRPr="007B5555">
              <w:rPr>
                <w:rFonts w:ascii="Arial" w:hAnsi="Arial" w:cs="Arial"/>
                <w:sz w:val="22"/>
                <w:szCs w:val="22"/>
              </w:rPr>
              <w:t>&lt;</w:t>
            </w:r>
            <w:r w:rsidRPr="007B5555">
              <w:rPr>
                <w:rFonts w:ascii="Arial" w:hAnsi="Arial" w:cs="Arial"/>
                <w:sz w:val="22"/>
                <w:szCs w:val="22"/>
              </w:rPr>
              <w:t>name of listed holding company&gt; and &lt; name of subsidiary company&gt; have not been suspended at the time of taking this route and shall not be suspended at the time of taking this route [Clarification: from the date of Meeting of the Audit Committee approving the scheme till date]</w:t>
            </w:r>
          </w:p>
          <w:p w14:paraId="35BC7AB9" w14:textId="61CD1518" w:rsidR="00FB3A49" w:rsidRPr="007B5555" w:rsidRDefault="00FB3A49" w:rsidP="00827FFE">
            <w:pPr>
              <w:pStyle w:val="ListParagraph"/>
              <w:numPr>
                <w:ilvl w:val="0"/>
                <w:numId w:val="12"/>
              </w:numPr>
              <w:ind w:left="346" w:hanging="346"/>
              <w:jc w:val="both"/>
              <w:rPr>
                <w:rFonts w:ascii="Arial" w:hAnsi="Arial" w:cs="Arial"/>
                <w:sz w:val="22"/>
                <w:szCs w:val="22"/>
              </w:rPr>
            </w:pPr>
            <w:r w:rsidRPr="007B5555">
              <w:rPr>
                <w:rFonts w:ascii="Arial" w:hAnsi="Arial" w:cs="Arial"/>
                <w:sz w:val="22"/>
                <w:szCs w:val="22"/>
              </w:rPr>
              <w:t>&lt;Name of subsidiary company&gt; has been a listed subsidiary of &lt;name of listed holding company&gt; for the past three years</w:t>
            </w:r>
          </w:p>
          <w:p w14:paraId="254072B9" w14:textId="32C7ABDA" w:rsidR="00FB3A49" w:rsidRPr="007B5555" w:rsidRDefault="00FB3A49" w:rsidP="00F24227">
            <w:pPr>
              <w:pStyle w:val="ListParagraph"/>
              <w:numPr>
                <w:ilvl w:val="0"/>
                <w:numId w:val="12"/>
              </w:numPr>
              <w:ind w:left="346" w:hanging="346"/>
              <w:jc w:val="both"/>
              <w:rPr>
                <w:rFonts w:ascii="Arial" w:hAnsi="Arial" w:cs="Arial"/>
                <w:sz w:val="22"/>
                <w:szCs w:val="22"/>
              </w:rPr>
            </w:pPr>
            <w:r w:rsidRPr="007B5555">
              <w:rPr>
                <w:rFonts w:ascii="Arial" w:hAnsi="Arial" w:cs="Arial"/>
                <w:sz w:val="22"/>
                <w:szCs w:val="22"/>
              </w:rPr>
              <w:t xml:space="preserve">No adverse orders have been passed by </w:t>
            </w:r>
            <w:r w:rsidR="00910B12" w:rsidRPr="007B5555">
              <w:rPr>
                <w:rFonts w:ascii="Arial" w:hAnsi="Arial" w:cs="Arial"/>
                <w:sz w:val="22"/>
                <w:szCs w:val="22"/>
              </w:rPr>
              <w:t>SEBI</w:t>
            </w:r>
            <w:r w:rsidRPr="007B5555">
              <w:rPr>
                <w:rFonts w:ascii="Arial" w:hAnsi="Arial" w:cs="Arial"/>
                <w:sz w:val="22"/>
                <w:szCs w:val="22"/>
              </w:rPr>
              <w:t xml:space="preserve"> in the past 3 years against the </w:t>
            </w:r>
            <w:r w:rsidR="00910B12" w:rsidRPr="007B5555">
              <w:rPr>
                <w:rFonts w:ascii="Arial" w:hAnsi="Arial" w:cs="Arial"/>
                <w:sz w:val="22"/>
                <w:szCs w:val="22"/>
              </w:rPr>
              <w:t xml:space="preserve">&lt;name of </w:t>
            </w:r>
            <w:r w:rsidRPr="007B5555">
              <w:rPr>
                <w:rFonts w:ascii="Arial" w:hAnsi="Arial" w:cs="Arial"/>
                <w:sz w:val="22"/>
                <w:szCs w:val="22"/>
              </w:rPr>
              <w:t>listed holding company</w:t>
            </w:r>
            <w:r w:rsidR="00910B12" w:rsidRPr="007B5555">
              <w:rPr>
                <w:rFonts w:ascii="Arial" w:hAnsi="Arial" w:cs="Arial"/>
                <w:sz w:val="22"/>
                <w:szCs w:val="22"/>
              </w:rPr>
              <w:t>&gt;</w:t>
            </w:r>
            <w:r w:rsidRPr="007B5555">
              <w:rPr>
                <w:rFonts w:ascii="Arial" w:hAnsi="Arial" w:cs="Arial"/>
                <w:sz w:val="22"/>
                <w:szCs w:val="22"/>
              </w:rPr>
              <w:t xml:space="preserve"> and </w:t>
            </w:r>
            <w:r w:rsidR="00910B12" w:rsidRPr="007B5555">
              <w:rPr>
                <w:rFonts w:ascii="Arial" w:hAnsi="Arial" w:cs="Arial"/>
                <w:sz w:val="22"/>
                <w:szCs w:val="22"/>
              </w:rPr>
              <w:t>&lt;name of</w:t>
            </w:r>
            <w:r w:rsidRPr="007B5555">
              <w:rPr>
                <w:rFonts w:ascii="Arial" w:hAnsi="Arial" w:cs="Arial"/>
                <w:sz w:val="22"/>
                <w:szCs w:val="22"/>
              </w:rPr>
              <w:t xml:space="preserve"> listed subsidiary company</w:t>
            </w:r>
            <w:r w:rsidR="00910B12" w:rsidRPr="007B5555">
              <w:rPr>
                <w:rFonts w:ascii="Arial" w:hAnsi="Arial" w:cs="Arial"/>
                <w:sz w:val="22"/>
                <w:szCs w:val="22"/>
              </w:rPr>
              <w:t>&gt;</w:t>
            </w:r>
          </w:p>
        </w:tc>
        <w:tc>
          <w:tcPr>
            <w:tcW w:w="1350" w:type="dxa"/>
          </w:tcPr>
          <w:p w14:paraId="347DEFEF" w14:textId="77777777" w:rsidR="004B02F8" w:rsidRPr="007B5555" w:rsidRDefault="004B02F8" w:rsidP="00A1487C">
            <w:pPr>
              <w:spacing w:before="60"/>
              <w:jc w:val="center"/>
              <w:rPr>
                <w:rFonts w:ascii="Arial" w:hAnsi="Arial" w:cs="Arial"/>
                <w:b/>
                <w:bCs/>
                <w:color w:val="000000"/>
                <w:sz w:val="22"/>
                <w:szCs w:val="22"/>
              </w:rPr>
            </w:pPr>
          </w:p>
        </w:tc>
      </w:tr>
      <w:tr w:rsidR="00F24227" w:rsidRPr="007B5555" w14:paraId="7B012228" w14:textId="77777777" w:rsidTr="00811B86">
        <w:tc>
          <w:tcPr>
            <w:tcW w:w="625" w:type="dxa"/>
          </w:tcPr>
          <w:p w14:paraId="4FE18FBE" w14:textId="77777777" w:rsidR="00F24227" w:rsidRPr="007B5555" w:rsidRDefault="00F24227" w:rsidP="004B02F8">
            <w:pPr>
              <w:pStyle w:val="ListParagraph"/>
              <w:numPr>
                <w:ilvl w:val="0"/>
                <w:numId w:val="2"/>
              </w:numPr>
              <w:rPr>
                <w:rFonts w:ascii="Arial" w:hAnsi="Arial" w:cs="Arial"/>
                <w:sz w:val="22"/>
                <w:szCs w:val="22"/>
              </w:rPr>
            </w:pPr>
          </w:p>
        </w:tc>
        <w:tc>
          <w:tcPr>
            <w:tcW w:w="8010" w:type="dxa"/>
          </w:tcPr>
          <w:p w14:paraId="0676E86E" w14:textId="5C2AD645" w:rsidR="00F24227" w:rsidRPr="007B5555" w:rsidRDefault="00F24227" w:rsidP="00A1487C">
            <w:pPr>
              <w:jc w:val="both"/>
              <w:rPr>
                <w:rFonts w:ascii="Arial" w:hAnsi="Arial" w:cs="Arial"/>
                <w:sz w:val="22"/>
                <w:szCs w:val="22"/>
              </w:rPr>
            </w:pPr>
            <w:r w:rsidRPr="007B5555">
              <w:rPr>
                <w:rFonts w:ascii="Arial" w:hAnsi="Arial" w:cs="Arial"/>
                <w:sz w:val="22"/>
                <w:szCs w:val="22"/>
              </w:rPr>
              <w:t xml:space="preserve">Confirmation from </w:t>
            </w:r>
            <w:r w:rsidR="0025005A" w:rsidRPr="007B5555">
              <w:rPr>
                <w:rFonts w:ascii="Arial" w:hAnsi="Arial" w:cs="Arial"/>
                <w:sz w:val="22"/>
                <w:szCs w:val="22"/>
              </w:rPr>
              <w:t xml:space="preserve">Registered Valuer </w:t>
            </w:r>
            <w:r w:rsidRPr="007B5555">
              <w:rPr>
                <w:rFonts w:ascii="Arial" w:hAnsi="Arial" w:cs="Arial"/>
                <w:sz w:val="22"/>
                <w:szCs w:val="22"/>
              </w:rPr>
              <w:t>that:</w:t>
            </w:r>
          </w:p>
          <w:p w14:paraId="195C370B" w14:textId="4A020F6C" w:rsidR="00F24227" w:rsidRPr="007B5555" w:rsidRDefault="00F24227" w:rsidP="001104F9">
            <w:pPr>
              <w:pStyle w:val="ListParagraph"/>
              <w:numPr>
                <w:ilvl w:val="0"/>
                <w:numId w:val="13"/>
              </w:numPr>
              <w:jc w:val="both"/>
              <w:rPr>
                <w:rFonts w:ascii="Arial" w:hAnsi="Arial" w:cs="Arial"/>
                <w:sz w:val="22"/>
                <w:szCs w:val="22"/>
              </w:rPr>
            </w:pPr>
            <w:r w:rsidRPr="007B5555">
              <w:rPr>
                <w:rFonts w:ascii="Arial" w:hAnsi="Arial" w:cs="Arial"/>
                <w:sz w:val="22"/>
                <w:szCs w:val="22"/>
              </w:rPr>
              <w:t xml:space="preserve">The sixty day volume weighted average price of the shares of &lt;name of the listed subsidiary&gt; is Rs____. The Reference date considered for computing the volume weighted average price is &lt;mention date - dd/mm/yyyy&gt; which is the date on which </w:t>
            </w:r>
            <w:r w:rsidR="00D44EA9" w:rsidRPr="007B5555">
              <w:rPr>
                <w:rFonts w:ascii="Arial" w:hAnsi="Arial" w:cs="Arial"/>
                <w:sz w:val="22"/>
                <w:szCs w:val="22"/>
              </w:rPr>
              <w:t>Exchange</w:t>
            </w:r>
            <w:r w:rsidRPr="007B5555">
              <w:rPr>
                <w:rFonts w:ascii="Arial" w:hAnsi="Arial" w:cs="Arial"/>
                <w:sz w:val="22"/>
                <w:szCs w:val="22"/>
              </w:rPr>
              <w:t xml:space="preserve"> was notified of the board meeting in which the delisting proposal of the subsidiary was considered and approved [provide detailed calculation for volume weighted average price]</w:t>
            </w:r>
          </w:p>
          <w:p w14:paraId="567929E9" w14:textId="28412A12" w:rsidR="00F24227" w:rsidRPr="007B5555" w:rsidRDefault="00F24227" w:rsidP="001104F9">
            <w:pPr>
              <w:pStyle w:val="ListParagraph"/>
              <w:numPr>
                <w:ilvl w:val="0"/>
                <w:numId w:val="13"/>
              </w:numPr>
              <w:jc w:val="both"/>
              <w:rPr>
                <w:rFonts w:ascii="Arial" w:hAnsi="Arial" w:cs="Arial"/>
                <w:sz w:val="22"/>
                <w:szCs w:val="22"/>
              </w:rPr>
            </w:pPr>
            <w:r w:rsidRPr="007B5555">
              <w:rPr>
                <w:rFonts w:ascii="Arial" w:hAnsi="Arial" w:cs="Arial"/>
                <w:sz w:val="22"/>
                <w:szCs w:val="22"/>
              </w:rPr>
              <w:t>The valuation of shares of &lt;name of the listed subsidiary&gt; listed subsidiary per share is Rs. ___ which is not less than sixty days volume weighted average price of its shares. [provide detailed calculation</w:t>
            </w:r>
            <w:r w:rsidR="00D44EA9" w:rsidRPr="007B5555">
              <w:rPr>
                <w:rFonts w:ascii="Arial" w:hAnsi="Arial" w:cs="Arial"/>
                <w:sz w:val="22"/>
                <w:szCs w:val="22"/>
              </w:rPr>
              <w:t>]</w:t>
            </w:r>
          </w:p>
          <w:p w14:paraId="1B545317" w14:textId="5E3379C3" w:rsidR="0025005A" w:rsidRPr="007B5555" w:rsidRDefault="0025005A" w:rsidP="002617B9">
            <w:pPr>
              <w:jc w:val="both"/>
              <w:rPr>
                <w:rFonts w:ascii="Arial" w:hAnsi="Arial" w:cs="Arial"/>
                <w:sz w:val="22"/>
                <w:szCs w:val="22"/>
              </w:rPr>
            </w:pPr>
            <w:r w:rsidRPr="007B5555">
              <w:rPr>
                <w:rFonts w:ascii="Arial" w:hAnsi="Arial" w:cs="Arial"/>
                <w:sz w:val="22"/>
                <w:szCs w:val="22"/>
              </w:rPr>
              <w:t>[</w:t>
            </w:r>
            <w:r w:rsidRPr="007B5555">
              <w:rPr>
                <w:rFonts w:ascii="Arial" w:hAnsi="Arial" w:cs="Arial"/>
                <w:b/>
                <w:bCs/>
                <w:sz w:val="22"/>
                <w:szCs w:val="22"/>
              </w:rPr>
              <w:t>Note:</w:t>
            </w:r>
            <w:r w:rsidRPr="007B5555">
              <w:rPr>
                <w:rFonts w:ascii="Arial" w:hAnsi="Arial" w:cs="Arial"/>
                <w:sz w:val="22"/>
                <w:szCs w:val="22"/>
              </w:rPr>
              <w:t xml:space="preserve"> As per Para (A</w:t>
            </w:r>
            <w:proofErr w:type="gramStart"/>
            <w:r w:rsidRPr="007B5555">
              <w:rPr>
                <w:rFonts w:ascii="Arial" w:hAnsi="Arial" w:cs="Arial"/>
                <w:sz w:val="22"/>
                <w:szCs w:val="22"/>
              </w:rPr>
              <w:t>)(</w:t>
            </w:r>
            <w:proofErr w:type="gramEnd"/>
            <w:r w:rsidRPr="007B5555">
              <w:rPr>
                <w:rFonts w:ascii="Arial" w:hAnsi="Arial" w:cs="Arial"/>
                <w:sz w:val="22"/>
                <w:szCs w:val="22"/>
              </w:rPr>
              <w:t xml:space="preserve">4) of Part I of SEBI Master Circular no. </w:t>
            </w:r>
            <w:r w:rsidR="002617B9" w:rsidRPr="002617B9">
              <w:rPr>
                <w:rFonts w:ascii="Arial" w:hAnsi="Arial" w:cs="Arial"/>
                <w:sz w:val="22"/>
                <w:szCs w:val="22"/>
              </w:rPr>
              <w:t>SEBI/HO/CFD/DIL1/CIR/P/2021/0000000665</w:t>
            </w:r>
            <w:r w:rsidR="002617B9">
              <w:rPr>
                <w:rFonts w:ascii="Arial" w:hAnsi="Arial" w:cs="Arial"/>
                <w:sz w:val="22"/>
                <w:szCs w:val="22"/>
              </w:rPr>
              <w:t xml:space="preserve"> </w:t>
            </w:r>
            <w:r w:rsidRPr="007B5555">
              <w:rPr>
                <w:rFonts w:ascii="Arial" w:hAnsi="Arial" w:cs="Arial"/>
                <w:sz w:val="22"/>
                <w:szCs w:val="22"/>
              </w:rPr>
              <w:t xml:space="preserve">dated </w:t>
            </w:r>
            <w:r w:rsidR="002617B9">
              <w:rPr>
                <w:rFonts w:ascii="Arial" w:hAnsi="Arial" w:cs="Arial"/>
                <w:sz w:val="22"/>
                <w:szCs w:val="22"/>
              </w:rPr>
              <w:t>Nov</w:t>
            </w:r>
            <w:r w:rsidRPr="007B5555">
              <w:rPr>
                <w:rFonts w:ascii="Arial" w:hAnsi="Arial" w:cs="Arial"/>
                <w:sz w:val="22"/>
                <w:szCs w:val="22"/>
              </w:rPr>
              <w:t>ember 2</w:t>
            </w:r>
            <w:r w:rsidR="002617B9">
              <w:rPr>
                <w:rFonts w:ascii="Arial" w:hAnsi="Arial" w:cs="Arial"/>
                <w:sz w:val="22"/>
                <w:szCs w:val="22"/>
              </w:rPr>
              <w:t>3</w:t>
            </w:r>
            <w:r w:rsidRPr="007B5555">
              <w:rPr>
                <w:rFonts w:ascii="Arial" w:hAnsi="Arial" w:cs="Arial"/>
                <w:sz w:val="22"/>
                <w:szCs w:val="22"/>
              </w:rPr>
              <w:t>, 202</w:t>
            </w:r>
            <w:r w:rsidR="002617B9">
              <w:rPr>
                <w:rFonts w:ascii="Arial" w:hAnsi="Arial" w:cs="Arial"/>
                <w:sz w:val="22"/>
                <w:szCs w:val="22"/>
              </w:rPr>
              <w:t>1</w:t>
            </w:r>
            <w:r w:rsidRPr="007B5555">
              <w:rPr>
                <w:rFonts w:ascii="Arial" w:hAnsi="Arial" w:cs="Arial"/>
                <w:sz w:val="22"/>
                <w:szCs w:val="22"/>
              </w:rPr>
              <w:t xml:space="preserve">, </w:t>
            </w:r>
            <w:r w:rsidR="002617B9" w:rsidRPr="002617B9">
              <w:rPr>
                <w:rFonts w:ascii="Arial" w:hAnsi="Arial" w:cs="Arial"/>
                <w:sz w:val="22"/>
                <w:szCs w:val="22"/>
              </w:rPr>
              <w:t xml:space="preserve">the Registered Valuer shall be a person, registered as a valuer, having such qualifications and experience and being a member of an organization recognized, as specified in Section 247 of the Companies Act, 2013 read with </w:t>
            </w:r>
            <w:r w:rsidR="002617B9" w:rsidRPr="002617B9">
              <w:rPr>
                <w:rFonts w:ascii="Arial" w:hAnsi="Arial" w:cs="Arial"/>
                <w:sz w:val="22"/>
                <w:szCs w:val="22"/>
              </w:rPr>
              <w:lastRenderedPageBreak/>
              <w:t>the applicable Rules issued thereunder</w:t>
            </w:r>
            <w:r w:rsidRPr="007B5555">
              <w:rPr>
                <w:rFonts w:ascii="Arial" w:hAnsi="Arial" w:cs="Arial"/>
                <w:sz w:val="22"/>
                <w:szCs w:val="22"/>
              </w:rPr>
              <w:t>]</w:t>
            </w:r>
          </w:p>
        </w:tc>
        <w:tc>
          <w:tcPr>
            <w:tcW w:w="1350" w:type="dxa"/>
          </w:tcPr>
          <w:p w14:paraId="0D045A19" w14:textId="77777777" w:rsidR="00F24227" w:rsidRPr="007B5555" w:rsidRDefault="00F24227" w:rsidP="00A1487C">
            <w:pPr>
              <w:spacing w:before="60"/>
              <w:jc w:val="center"/>
              <w:rPr>
                <w:rFonts w:ascii="Arial" w:hAnsi="Arial" w:cs="Arial"/>
                <w:b/>
                <w:bCs/>
                <w:color w:val="000000"/>
                <w:sz w:val="22"/>
                <w:szCs w:val="22"/>
              </w:rPr>
            </w:pPr>
          </w:p>
        </w:tc>
      </w:tr>
      <w:tr w:rsidR="00F1763C" w:rsidRPr="007B5555" w14:paraId="4EE2FEE4" w14:textId="77777777" w:rsidTr="00811B86">
        <w:tc>
          <w:tcPr>
            <w:tcW w:w="625" w:type="dxa"/>
          </w:tcPr>
          <w:p w14:paraId="536C85D1" w14:textId="77777777" w:rsidR="00F1763C" w:rsidRPr="007B5555" w:rsidRDefault="00F1763C" w:rsidP="004B02F8">
            <w:pPr>
              <w:pStyle w:val="ListParagraph"/>
              <w:numPr>
                <w:ilvl w:val="0"/>
                <w:numId w:val="2"/>
              </w:numPr>
              <w:rPr>
                <w:rFonts w:ascii="Arial" w:hAnsi="Arial" w:cs="Arial"/>
                <w:sz w:val="22"/>
                <w:szCs w:val="22"/>
              </w:rPr>
            </w:pPr>
          </w:p>
        </w:tc>
        <w:tc>
          <w:tcPr>
            <w:tcW w:w="8010" w:type="dxa"/>
          </w:tcPr>
          <w:p w14:paraId="0556822A" w14:textId="38178B28" w:rsidR="00F1763C" w:rsidRPr="007B5555" w:rsidRDefault="00F1763C" w:rsidP="00A1487C">
            <w:pPr>
              <w:jc w:val="both"/>
              <w:rPr>
                <w:rFonts w:ascii="Arial" w:hAnsi="Arial" w:cs="Arial"/>
                <w:sz w:val="22"/>
                <w:szCs w:val="22"/>
              </w:rPr>
            </w:pPr>
            <w:r w:rsidRPr="007B5555">
              <w:rPr>
                <w:rFonts w:ascii="Arial" w:hAnsi="Arial" w:cs="Arial"/>
                <w:sz w:val="22"/>
                <w:szCs w:val="22"/>
              </w:rPr>
              <w:t xml:space="preserve">Certified copy of shareholder resolution passed by the shareholders of listed holding company approving the scheme </w:t>
            </w:r>
          </w:p>
        </w:tc>
        <w:tc>
          <w:tcPr>
            <w:tcW w:w="1350" w:type="dxa"/>
          </w:tcPr>
          <w:p w14:paraId="62CC3390" w14:textId="77777777" w:rsidR="00F1763C" w:rsidRPr="007B5555" w:rsidRDefault="00F1763C" w:rsidP="00A1487C">
            <w:pPr>
              <w:spacing w:before="60"/>
              <w:jc w:val="center"/>
              <w:rPr>
                <w:rFonts w:ascii="Arial" w:hAnsi="Arial" w:cs="Arial"/>
                <w:b/>
                <w:bCs/>
                <w:color w:val="000000"/>
                <w:sz w:val="22"/>
                <w:szCs w:val="22"/>
              </w:rPr>
            </w:pPr>
          </w:p>
        </w:tc>
      </w:tr>
      <w:tr w:rsidR="00F1763C" w:rsidRPr="007B5555" w14:paraId="7B68CB8F" w14:textId="77777777" w:rsidTr="00811B86">
        <w:tc>
          <w:tcPr>
            <w:tcW w:w="625" w:type="dxa"/>
          </w:tcPr>
          <w:p w14:paraId="478A2A9B" w14:textId="77777777" w:rsidR="00F1763C" w:rsidRPr="007B5555" w:rsidRDefault="00F1763C" w:rsidP="004B02F8">
            <w:pPr>
              <w:pStyle w:val="ListParagraph"/>
              <w:numPr>
                <w:ilvl w:val="0"/>
                <w:numId w:val="2"/>
              </w:numPr>
              <w:rPr>
                <w:rFonts w:ascii="Arial" w:hAnsi="Arial" w:cs="Arial"/>
                <w:sz w:val="22"/>
                <w:szCs w:val="22"/>
              </w:rPr>
            </w:pPr>
          </w:p>
        </w:tc>
        <w:tc>
          <w:tcPr>
            <w:tcW w:w="8010" w:type="dxa"/>
          </w:tcPr>
          <w:p w14:paraId="1A91467D" w14:textId="549B634F" w:rsidR="00F1763C" w:rsidRPr="007B5555" w:rsidRDefault="00F1763C" w:rsidP="00A1487C">
            <w:pPr>
              <w:jc w:val="both"/>
              <w:rPr>
                <w:rFonts w:ascii="Arial" w:hAnsi="Arial" w:cs="Arial"/>
                <w:sz w:val="22"/>
                <w:szCs w:val="22"/>
              </w:rPr>
            </w:pPr>
            <w:r w:rsidRPr="007B5555">
              <w:rPr>
                <w:rFonts w:ascii="Arial" w:hAnsi="Arial" w:cs="Arial"/>
                <w:sz w:val="22"/>
                <w:szCs w:val="22"/>
              </w:rPr>
              <w:t>Certified copy of shareholder resolution passed by the shareholders of listed subsidiary approving the scheme and delisting</w:t>
            </w:r>
          </w:p>
        </w:tc>
        <w:tc>
          <w:tcPr>
            <w:tcW w:w="1350" w:type="dxa"/>
          </w:tcPr>
          <w:p w14:paraId="5249FC81" w14:textId="77777777" w:rsidR="00F1763C" w:rsidRPr="007B5555" w:rsidRDefault="00F1763C" w:rsidP="00A1487C">
            <w:pPr>
              <w:spacing w:before="60"/>
              <w:jc w:val="center"/>
              <w:rPr>
                <w:rFonts w:ascii="Arial" w:hAnsi="Arial" w:cs="Arial"/>
                <w:b/>
                <w:bCs/>
                <w:color w:val="000000"/>
                <w:sz w:val="22"/>
                <w:szCs w:val="22"/>
              </w:rPr>
            </w:pPr>
          </w:p>
        </w:tc>
      </w:tr>
      <w:tr w:rsidR="00910B12" w:rsidRPr="007B5555" w14:paraId="2E49905A" w14:textId="77777777" w:rsidTr="00811B86">
        <w:tc>
          <w:tcPr>
            <w:tcW w:w="625" w:type="dxa"/>
          </w:tcPr>
          <w:p w14:paraId="6DC40C20" w14:textId="77777777" w:rsidR="00910B12" w:rsidRPr="007B5555" w:rsidRDefault="00910B12" w:rsidP="004B02F8">
            <w:pPr>
              <w:pStyle w:val="ListParagraph"/>
              <w:numPr>
                <w:ilvl w:val="0"/>
                <w:numId w:val="2"/>
              </w:numPr>
              <w:rPr>
                <w:rFonts w:ascii="Arial" w:hAnsi="Arial" w:cs="Arial"/>
                <w:sz w:val="22"/>
                <w:szCs w:val="22"/>
              </w:rPr>
            </w:pPr>
          </w:p>
        </w:tc>
        <w:tc>
          <w:tcPr>
            <w:tcW w:w="8010" w:type="dxa"/>
          </w:tcPr>
          <w:p w14:paraId="01C01370" w14:textId="321ADC02" w:rsidR="00910B12" w:rsidRPr="007B5555" w:rsidRDefault="00910B12" w:rsidP="00A1487C">
            <w:pPr>
              <w:jc w:val="both"/>
              <w:rPr>
                <w:rFonts w:ascii="Arial" w:hAnsi="Arial" w:cs="Arial"/>
                <w:sz w:val="22"/>
                <w:szCs w:val="22"/>
              </w:rPr>
            </w:pPr>
            <w:r w:rsidRPr="007B5555">
              <w:rPr>
                <w:rFonts w:ascii="Arial" w:hAnsi="Arial" w:cs="Arial"/>
                <w:sz w:val="22"/>
                <w:szCs w:val="22"/>
              </w:rPr>
              <w:t>Confirmation from the listed holding company that:</w:t>
            </w:r>
          </w:p>
          <w:p w14:paraId="5A789834" w14:textId="45C4DB3C" w:rsidR="002B420F" w:rsidRPr="007B5555" w:rsidRDefault="002B420F" w:rsidP="00B2312D">
            <w:pPr>
              <w:pStyle w:val="ListParagraph"/>
              <w:numPr>
                <w:ilvl w:val="0"/>
                <w:numId w:val="14"/>
              </w:numPr>
              <w:jc w:val="both"/>
              <w:rPr>
                <w:rFonts w:ascii="Arial" w:hAnsi="Arial" w:cs="Arial"/>
                <w:sz w:val="22"/>
                <w:szCs w:val="22"/>
              </w:rPr>
            </w:pPr>
            <w:r w:rsidRPr="007B5555">
              <w:rPr>
                <w:rFonts w:ascii="Arial" w:hAnsi="Arial" w:cs="Arial"/>
                <w:sz w:val="22"/>
                <w:szCs w:val="22"/>
              </w:rPr>
              <w:t xml:space="preserve">The </w:t>
            </w:r>
            <w:r w:rsidR="003F172F" w:rsidRPr="007B5555">
              <w:rPr>
                <w:rFonts w:ascii="Arial" w:hAnsi="Arial" w:cs="Arial"/>
                <w:sz w:val="22"/>
                <w:szCs w:val="22"/>
              </w:rPr>
              <w:t xml:space="preserve">equity </w:t>
            </w:r>
            <w:r w:rsidRPr="007B5555">
              <w:rPr>
                <w:rFonts w:ascii="Arial" w:hAnsi="Arial" w:cs="Arial"/>
                <w:sz w:val="22"/>
                <w:szCs w:val="22"/>
              </w:rPr>
              <w:t xml:space="preserve">shares of &lt;name of listed holding company&gt; </w:t>
            </w:r>
            <w:r w:rsidR="002C2B27" w:rsidRPr="007B5555">
              <w:rPr>
                <w:rFonts w:ascii="Arial" w:hAnsi="Arial" w:cs="Arial"/>
                <w:sz w:val="22"/>
                <w:szCs w:val="22"/>
              </w:rPr>
              <w:t xml:space="preserve"> and &lt;name of listed subsidiary&gt; have been listed on &lt;name of Ex</w:t>
            </w:r>
            <w:r w:rsidR="003F172F" w:rsidRPr="007B5555">
              <w:rPr>
                <w:rFonts w:ascii="Arial" w:hAnsi="Arial" w:cs="Arial"/>
                <w:sz w:val="22"/>
                <w:szCs w:val="22"/>
              </w:rPr>
              <w:t>c</w:t>
            </w:r>
            <w:r w:rsidR="002C2B27" w:rsidRPr="007B5555">
              <w:rPr>
                <w:rFonts w:ascii="Arial" w:hAnsi="Arial" w:cs="Arial"/>
                <w:sz w:val="22"/>
                <w:szCs w:val="22"/>
              </w:rPr>
              <w:t>hange</w:t>
            </w:r>
            <w:r w:rsidR="003F172F" w:rsidRPr="007B5555">
              <w:rPr>
                <w:rFonts w:ascii="Arial" w:hAnsi="Arial" w:cs="Arial"/>
                <w:sz w:val="22"/>
                <w:szCs w:val="22"/>
              </w:rPr>
              <w:t>(s)</w:t>
            </w:r>
            <w:r w:rsidR="002C2B27" w:rsidRPr="007B5555">
              <w:rPr>
                <w:rFonts w:ascii="Arial" w:hAnsi="Arial" w:cs="Arial"/>
                <w:sz w:val="22"/>
                <w:szCs w:val="22"/>
              </w:rPr>
              <w:t xml:space="preserve">&gt; </w:t>
            </w:r>
            <w:r w:rsidR="003F172F" w:rsidRPr="007B5555">
              <w:rPr>
                <w:rFonts w:ascii="Arial" w:hAnsi="Arial" w:cs="Arial"/>
                <w:sz w:val="22"/>
                <w:szCs w:val="22"/>
              </w:rPr>
              <w:t>for at least 3 years</w:t>
            </w:r>
          </w:p>
          <w:p w14:paraId="2C1B77A5" w14:textId="138A8548" w:rsidR="003F172F" w:rsidRPr="007B5555" w:rsidRDefault="003F172F" w:rsidP="00B2312D">
            <w:pPr>
              <w:pStyle w:val="ListParagraph"/>
              <w:numPr>
                <w:ilvl w:val="0"/>
                <w:numId w:val="14"/>
              </w:numPr>
              <w:jc w:val="both"/>
              <w:rPr>
                <w:rFonts w:ascii="Arial" w:hAnsi="Arial" w:cs="Arial"/>
                <w:sz w:val="22"/>
                <w:szCs w:val="22"/>
              </w:rPr>
            </w:pPr>
            <w:r w:rsidRPr="007B5555">
              <w:rPr>
                <w:rFonts w:ascii="Arial" w:hAnsi="Arial" w:cs="Arial"/>
                <w:sz w:val="22"/>
                <w:szCs w:val="22"/>
              </w:rPr>
              <w:t>&lt;name of listed subsidiary&gt; has been a listed subsidiary of &lt;name of listed holding company&gt; for a period of 3 years</w:t>
            </w:r>
          </w:p>
          <w:p w14:paraId="2FEDE445" w14:textId="77777777" w:rsidR="00AF2644" w:rsidRPr="007B5555" w:rsidRDefault="00910B12" w:rsidP="00B2312D">
            <w:pPr>
              <w:pStyle w:val="ListParagraph"/>
              <w:numPr>
                <w:ilvl w:val="0"/>
                <w:numId w:val="14"/>
              </w:numPr>
              <w:jc w:val="both"/>
              <w:rPr>
                <w:rFonts w:ascii="Arial" w:hAnsi="Arial" w:cs="Arial"/>
                <w:sz w:val="22"/>
                <w:szCs w:val="22"/>
              </w:rPr>
            </w:pPr>
            <w:r w:rsidRPr="007B5555">
              <w:rPr>
                <w:rFonts w:ascii="Arial" w:hAnsi="Arial" w:cs="Arial"/>
                <w:sz w:val="22"/>
                <w:szCs w:val="22"/>
              </w:rPr>
              <w:t xml:space="preserve">No further restructuring shall be undertaken </w:t>
            </w:r>
            <w:r w:rsidR="0087078E" w:rsidRPr="007B5555">
              <w:rPr>
                <w:rFonts w:ascii="Arial" w:hAnsi="Arial" w:cs="Arial"/>
                <w:sz w:val="22"/>
                <w:szCs w:val="22"/>
              </w:rPr>
              <w:t xml:space="preserve">&lt;name of </w:t>
            </w:r>
            <w:r w:rsidRPr="007B5555">
              <w:rPr>
                <w:rFonts w:ascii="Arial" w:hAnsi="Arial" w:cs="Arial"/>
                <w:sz w:val="22"/>
                <w:szCs w:val="22"/>
              </w:rPr>
              <w:t>listed holding company</w:t>
            </w:r>
            <w:r w:rsidR="0087078E" w:rsidRPr="007B5555">
              <w:rPr>
                <w:rFonts w:ascii="Arial" w:hAnsi="Arial" w:cs="Arial"/>
                <w:sz w:val="22"/>
                <w:szCs w:val="22"/>
              </w:rPr>
              <w:t>&gt;</w:t>
            </w:r>
            <w:r w:rsidRPr="007B5555">
              <w:rPr>
                <w:rFonts w:ascii="Arial" w:hAnsi="Arial" w:cs="Arial"/>
                <w:sz w:val="22"/>
                <w:szCs w:val="22"/>
              </w:rPr>
              <w:t xml:space="preserve"> for a period of 3 years from the date of the Order of the Court or Tribunal approving the scheme of arrangement</w:t>
            </w:r>
          </w:p>
          <w:p w14:paraId="59518E61" w14:textId="77777777" w:rsidR="00305C92" w:rsidRPr="007B5555" w:rsidRDefault="0087078E" w:rsidP="00B2312D">
            <w:pPr>
              <w:pStyle w:val="ListParagraph"/>
              <w:numPr>
                <w:ilvl w:val="0"/>
                <w:numId w:val="14"/>
              </w:numPr>
              <w:jc w:val="both"/>
              <w:rPr>
                <w:rFonts w:ascii="Arial" w:hAnsi="Arial" w:cs="Arial"/>
                <w:sz w:val="22"/>
                <w:szCs w:val="22"/>
              </w:rPr>
            </w:pPr>
            <w:r w:rsidRPr="007B5555">
              <w:rPr>
                <w:rFonts w:ascii="Arial" w:hAnsi="Arial" w:cs="Arial"/>
                <w:sz w:val="22"/>
                <w:szCs w:val="22"/>
              </w:rPr>
              <w:t xml:space="preserve">Company will resolve investor grievances relating to the scheme of </w:t>
            </w:r>
            <w:r w:rsidR="00F1763C" w:rsidRPr="007B5555">
              <w:rPr>
                <w:rFonts w:ascii="Arial" w:hAnsi="Arial" w:cs="Arial"/>
                <w:sz w:val="22"/>
                <w:szCs w:val="22"/>
              </w:rPr>
              <w:t>arrangement</w:t>
            </w:r>
          </w:p>
          <w:p w14:paraId="6026FF23" w14:textId="5BAEBB3A" w:rsidR="003D6E2F" w:rsidRPr="007B5555" w:rsidRDefault="003D6E2F" w:rsidP="00B2312D">
            <w:pPr>
              <w:pStyle w:val="ListParagraph"/>
              <w:numPr>
                <w:ilvl w:val="0"/>
                <w:numId w:val="14"/>
              </w:numPr>
              <w:jc w:val="both"/>
              <w:rPr>
                <w:rFonts w:ascii="Arial" w:hAnsi="Arial" w:cs="Arial"/>
                <w:sz w:val="22"/>
                <w:szCs w:val="22"/>
              </w:rPr>
            </w:pPr>
            <w:r w:rsidRPr="007B5555">
              <w:rPr>
                <w:rFonts w:ascii="Arial" w:hAnsi="Arial" w:cs="Arial"/>
                <w:sz w:val="22"/>
                <w:szCs w:val="22"/>
              </w:rPr>
              <w:t>Delisting of equity shares of the company is in compliance with Securities Laws including SEBI (Delisting of Equity Shares) Regulations, 2021</w:t>
            </w:r>
          </w:p>
          <w:p w14:paraId="684FC788" w14:textId="284E13D5" w:rsidR="00EA656D" w:rsidRPr="007B5555" w:rsidRDefault="003D6E2F" w:rsidP="00B2312D">
            <w:pPr>
              <w:pStyle w:val="ListParagraph"/>
              <w:numPr>
                <w:ilvl w:val="0"/>
                <w:numId w:val="14"/>
              </w:numPr>
              <w:jc w:val="both"/>
              <w:rPr>
                <w:rFonts w:ascii="Arial" w:hAnsi="Arial" w:cs="Arial"/>
                <w:sz w:val="22"/>
                <w:szCs w:val="22"/>
              </w:rPr>
            </w:pPr>
            <w:r w:rsidRPr="007B5555">
              <w:rPr>
                <w:rFonts w:ascii="Arial" w:hAnsi="Arial" w:cs="Arial"/>
                <w:sz w:val="22"/>
                <w:szCs w:val="22"/>
              </w:rPr>
              <w:t>There are no litigation or action pending against the Company pertaining to its activities in the securities market or any other matter having a material bearing on the investors of its equity shareholders. (Details if any, to be specified)</w:t>
            </w:r>
          </w:p>
          <w:p w14:paraId="1512097C" w14:textId="43BD64BE" w:rsidR="00096FF9" w:rsidRPr="007B5555" w:rsidRDefault="00096FF9" w:rsidP="00B2312D">
            <w:pPr>
              <w:pStyle w:val="ListParagraph"/>
              <w:numPr>
                <w:ilvl w:val="0"/>
                <w:numId w:val="14"/>
              </w:numPr>
              <w:jc w:val="both"/>
              <w:rPr>
                <w:rFonts w:ascii="Arial" w:hAnsi="Arial" w:cs="Arial"/>
                <w:sz w:val="22"/>
                <w:szCs w:val="22"/>
              </w:rPr>
            </w:pPr>
            <w:r w:rsidRPr="007B5555">
              <w:rPr>
                <w:rFonts w:ascii="Arial" w:hAnsi="Arial" w:cs="Arial"/>
                <w:sz w:val="22"/>
                <w:szCs w:val="22"/>
              </w:rPr>
              <w:t xml:space="preserve">there </w:t>
            </w:r>
            <w:r w:rsidR="00FA4261" w:rsidRPr="007B5555">
              <w:rPr>
                <w:rFonts w:ascii="Arial" w:hAnsi="Arial" w:cs="Arial"/>
                <w:sz w:val="22"/>
                <w:szCs w:val="22"/>
              </w:rPr>
              <w:t>are</w:t>
            </w:r>
            <w:r w:rsidRPr="007B5555">
              <w:rPr>
                <w:rFonts w:ascii="Arial" w:hAnsi="Arial" w:cs="Arial"/>
                <w:sz w:val="22"/>
                <w:szCs w:val="22"/>
              </w:rPr>
              <w:t xml:space="preserve"> no listing fees / dues, pending with the recognized stock exchange, where the equity shares of the company are listed.</w:t>
            </w:r>
          </w:p>
        </w:tc>
        <w:tc>
          <w:tcPr>
            <w:tcW w:w="1350" w:type="dxa"/>
          </w:tcPr>
          <w:p w14:paraId="70029636" w14:textId="77777777" w:rsidR="00910B12" w:rsidRPr="007B5555" w:rsidRDefault="00910B12" w:rsidP="00A1487C">
            <w:pPr>
              <w:spacing w:before="60"/>
              <w:jc w:val="center"/>
              <w:rPr>
                <w:rFonts w:ascii="Arial" w:hAnsi="Arial" w:cs="Arial"/>
                <w:b/>
                <w:bCs/>
                <w:color w:val="000000"/>
                <w:sz w:val="22"/>
                <w:szCs w:val="22"/>
              </w:rPr>
            </w:pPr>
          </w:p>
        </w:tc>
      </w:tr>
      <w:tr w:rsidR="0087078E" w:rsidRPr="007B5555" w14:paraId="335C1985" w14:textId="77777777" w:rsidTr="00811B86">
        <w:tc>
          <w:tcPr>
            <w:tcW w:w="625" w:type="dxa"/>
          </w:tcPr>
          <w:p w14:paraId="5B97BAFE" w14:textId="77777777" w:rsidR="0087078E" w:rsidRPr="007B5555" w:rsidRDefault="0087078E" w:rsidP="004B02F8">
            <w:pPr>
              <w:pStyle w:val="ListParagraph"/>
              <w:numPr>
                <w:ilvl w:val="0"/>
                <w:numId w:val="2"/>
              </w:numPr>
              <w:rPr>
                <w:rFonts w:ascii="Arial" w:hAnsi="Arial" w:cs="Arial"/>
                <w:sz w:val="22"/>
                <w:szCs w:val="22"/>
              </w:rPr>
            </w:pPr>
          </w:p>
        </w:tc>
        <w:tc>
          <w:tcPr>
            <w:tcW w:w="8010" w:type="dxa"/>
          </w:tcPr>
          <w:p w14:paraId="059616B1" w14:textId="77777777" w:rsidR="0087078E" w:rsidRPr="007B5555" w:rsidRDefault="0087078E" w:rsidP="00A1487C">
            <w:pPr>
              <w:jc w:val="both"/>
              <w:rPr>
                <w:rFonts w:ascii="Arial" w:hAnsi="Arial" w:cs="Arial"/>
                <w:sz w:val="22"/>
                <w:szCs w:val="22"/>
              </w:rPr>
            </w:pPr>
            <w:r w:rsidRPr="007B5555">
              <w:rPr>
                <w:rFonts w:ascii="Arial" w:hAnsi="Arial" w:cs="Arial"/>
                <w:sz w:val="22"/>
                <w:szCs w:val="22"/>
              </w:rPr>
              <w:t>Confirmation from listed subsidiary seeking delisting that:</w:t>
            </w:r>
          </w:p>
          <w:p w14:paraId="6218BDC5" w14:textId="77777777" w:rsidR="003F172F" w:rsidRPr="007B5555" w:rsidRDefault="003F172F" w:rsidP="00B2312D">
            <w:pPr>
              <w:pStyle w:val="ListParagraph"/>
              <w:numPr>
                <w:ilvl w:val="0"/>
                <w:numId w:val="15"/>
              </w:numPr>
              <w:ind w:left="346" w:hanging="346"/>
              <w:jc w:val="both"/>
              <w:rPr>
                <w:rFonts w:ascii="Arial" w:hAnsi="Arial" w:cs="Arial"/>
                <w:sz w:val="22"/>
                <w:szCs w:val="22"/>
              </w:rPr>
            </w:pPr>
            <w:r w:rsidRPr="007B5555">
              <w:rPr>
                <w:rFonts w:ascii="Arial" w:hAnsi="Arial" w:cs="Arial"/>
                <w:sz w:val="22"/>
                <w:szCs w:val="22"/>
              </w:rPr>
              <w:t>The equity shares of &lt;name of listed holding company&gt;  and &lt;name of listed subsidiary&gt; have been listed on &lt;name of Exchange(s)&gt; for at least 3 years</w:t>
            </w:r>
          </w:p>
          <w:p w14:paraId="6A3524E0" w14:textId="77777777" w:rsidR="003F172F" w:rsidRPr="007B5555" w:rsidRDefault="003F172F" w:rsidP="00B2312D">
            <w:pPr>
              <w:pStyle w:val="ListParagraph"/>
              <w:numPr>
                <w:ilvl w:val="0"/>
                <w:numId w:val="15"/>
              </w:numPr>
              <w:ind w:left="346" w:hanging="346"/>
              <w:jc w:val="both"/>
              <w:rPr>
                <w:rFonts w:ascii="Arial" w:hAnsi="Arial" w:cs="Arial"/>
                <w:sz w:val="22"/>
                <w:szCs w:val="22"/>
              </w:rPr>
            </w:pPr>
            <w:r w:rsidRPr="007B5555">
              <w:rPr>
                <w:rFonts w:ascii="Arial" w:hAnsi="Arial" w:cs="Arial"/>
                <w:sz w:val="22"/>
                <w:szCs w:val="22"/>
              </w:rPr>
              <w:t>&lt;name of listed subsidiary&gt; has been a listed subsidiary of &lt;name of listed holding company&gt; for a period of 3 years</w:t>
            </w:r>
          </w:p>
          <w:p w14:paraId="434EF65F" w14:textId="77D31F47" w:rsidR="0087078E" w:rsidRPr="007B5555" w:rsidRDefault="0087078E" w:rsidP="00B2312D">
            <w:pPr>
              <w:pStyle w:val="ListParagraph"/>
              <w:numPr>
                <w:ilvl w:val="0"/>
                <w:numId w:val="15"/>
              </w:numPr>
              <w:ind w:left="346" w:hanging="346"/>
              <w:jc w:val="both"/>
              <w:rPr>
                <w:rFonts w:ascii="Arial" w:hAnsi="Arial" w:cs="Arial"/>
                <w:sz w:val="22"/>
                <w:szCs w:val="22"/>
              </w:rPr>
            </w:pPr>
            <w:r w:rsidRPr="007B5555">
              <w:rPr>
                <w:rFonts w:ascii="Arial" w:hAnsi="Arial" w:cs="Arial"/>
                <w:sz w:val="22"/>
                <w:szCs w:val="22"/>
              </w:rPr>
              <w:t>&lt;name of listed subsidiary&gt; will not seek relisting for a period of three years from the date of delisting and such relisting shall be in terms of sub-regulation (3) and (4) of regulation 40 of SEBI</w:t>
            </w:r>
            <w:r w:rsidR="002617B9">
              <w:rPr>
                <w:rFonts w:ascii="Arial" w:hAnsi="Arial" w:cs="Arial"/>
                <w:sz w:val="22"/>
                <w:szCs w:val="22"/>
              </w:rPr>
              <w:t xml:space="preserve"> </w:t>
            </w:r>
            <w:r w:rsidRPr="007B5555">
              <w:rPr>
                <w:rFonts w:ascii="Arial" w:hAnsi="Arial" w:cs="Arial"/>
                <w:sz w:val="22"/>
                <w:szCs w:val="22"/>
              </w:rPr>
              <w:t>(Delisting of Equity Shares) Regulations, 2021</w:t>
            </w:r>
          </w:p>
          <w:p w14:paraId="66ED7B83" w14:textId="6E1C912D" w:rsidR="0087078E" w:rsidRPr="007B5555" w:rsidRDefault="003D6E2F" w:rsidP="00B2312D">
            <w:pPr>
              <w:pStyle w:val="ListParagraph"/>
              <w:numPr>
                <w:ilvl w:val="0"/>
                <w:numId w:val="15"/>
              </w:numPr>
              <w:ind w:left="346" w:hanging="346"/>
              <w:jc w:val="both"/>
              <w:rPr>
                <w:rFonts w:ascii="Arial" w:hAnsi="Arial" w:cs="Arial"/>
                <w:sz w:val="22"/>
                <w:szCs w:val="22"/>
              </w:rPr>
            </w:pPr>
            <w:r w:rsidRPr="007B5555">
              <w:rPr>
                <w:rFonts w:ascii="Arial" w:hAnsi="Arial" w:cs="Arial"/>
                <w:sz w:val="22"/>
                <w:szCs w:val="22"/>
              </w:rPr>
              <w:t>Delisting of equity shares of the company is in compliance with Securities Laws including SEBI (Delisting of Equity Shares) Regulations, 2021.</w:t>
            </w:r>
          </w:p>
        </w:tc>
        <w:tc>
          <w:tcPr>
            <w:tcW w:w="1350" w:type="dxa"/>
          </w:tcPr>
          <w:p w14:paraId="3FA8373E" w14:textId="77777777" w:rsidR="0087078E" w:rsidRPr="007B5555" w:rsidRDefault="0087078E" w:rsidP="00A1487C">
            <w:pPr>
              <w:spacing w:before="60"/>
              <w:jc w:val="center"/>
              <w:rPr>
                <w:rFonts w:ascii="Arial" w:hAnsi="Arial" w:cs="Arial"/>
                <w:b/>
                <w:bCs/>
                <w:color w:val="000000"/>
                <w:sz w:val="22"/>
                <w:szCs w:val="22"/>
              </w:rPr>
            </w:pPr>
          </w:p>
        </w:tc>
      </w:tr>
      <w:tr w:rsidR="00BC07E8" w:rsidRPr="007B5555" w14:paraId="30530C01" w14:textId="77777777" w:rsidTr="00811B86">
        <w:tc>
          <w:tcPr>
            <w:tcW w:w="625" w:type="dxa"/>
          </w:tcPr>
          <w:p w14:paraId="0151CC60" w14:textId="77777777" w:rsidR="00BC07E8" w:rsidRPr="007B5555" w:rsidRDefault="00BC07E8" w:rsidP="004B02F8">
            <w:pPr>
              <w:pStyle w:val="ListParagraph"/>
              <w:numPr>
                <w:ilvl w:val="0"/>
                <w:numId w:val="2"/>
              </w:numPr>
              <w:rPr>
                <w:rFonts w:ascii="Arial" w:hAnsi="Arial" w:cs="Arial"/>
                <w:sz w:val="22"/>
                <w:szCs w:val="22"/>
              </w:rPr>
            </w:pPr>
          </w:p>
        </w:tc>
        <w:tc>
          <w:tcPr>
            <w:tcW w:w="8010" w:type="dxa"/>
          </w:tcPr>
          <w:p w14:paraId="0008C307" w14:textId="4E010A1A" w:rsidR="00BC07E8" w:rsidRPr="007B5555" w:rsidRDefault="000C3A3E" w:rsidP="00A1487C">
            <w:pPr>
              <w:jc w:val="both"/>
              <w:rPr>
                <w:rFonts w:ascii="Arial" w:hAnsi="Arial" w:cs="Arial"/>
                <w:sz w:val="22"/>
                <w:szCs w:val="22"/>
              </w:rPr>
            </w:pPr>
            <w:r w:rsidRPr="007B5555">
              <w:rPr>
                <w:rFonts w:ascii="Arial" w:hAnsi="Arial" w:cs="Arial"/>
                <w:sz w:val="22"/>
                <w:szCs w:val="22"/>
              </w:rPr>
              <w:t>Self-certificate</w:t>
            </w:r>
            <w:r w:rsidR="00BC07E8" w:rsidRPr="007B5555">
              <w:rPr>
                <w:rFonts w:ascii="Arial" w:hAnsi="Arial" w:cs="Arial"/>
                <w:sz w:val="22"/>
                <w:szCs w:val="22"/>
              </w:rPr>
              <w:t xml:space="preserve"> from Listed holding and listed subsidiary company in term of para 2(v) of SEBI Circular dated July 06, 2021 confirming that both the companies are in same line of business.</w:t>
            </w:r>
          </w:p>
          <w:p w14:paraId="76DA1BAD" w14:textId="77777777" w:rsidR="00BC07E8" w:rsidRPr="007B5555" w:rsidRDefault="00BC07E8" w:rsidP="00A1487C">
            <w:pPr>
              <w:jc w:val="both"/>
              <w:rPr>
                <w:rFonts w:ascii="Arial" w:hAnsi="Arial" w:cs="Arial"/>
                <w:sz w:val="22"/>
                <w:szCs w:val="22"/>
              </w:rPr>
            </w:pPr>
          </w:p>
          <w:p w14:paraId="3A1A3726" w14:textId="23CB6B73" w:rsidR="00BC07E8" w:rsidRPr="007B5555" w:rsidRDefault="00AF2644" w:rsidP="00A1487C">
            <w:pPr>
              <w:jc w:val="both"/>
              <w:rPr>
                <w:rFonts w:ascii="Arial" w:hAnsi="Arial" w:cs="Arial"/>
                <w:sz w:val="22"/>
                <w:szCs w:val="22"/>
              </w:rPr>
            </w:pPr>
            <w:r w:rsidRPr="007B5555">
              <w:rPr>
                <w:rFonts w:ascii="Arial" w:hAnsi="Arial" w:cs="Arial"/>
                <w:b/>
                <w:bCs/>
                <w:sz w:val="22"/>
                <w:szCs w:val="22"/>
              </w:rPr>
              <w:t>Note:</w:t>
            </w:r>
            <w:r w:rsidRPr="007B5555">
              <w:rPr>
                <w:rFonts w:ascii="Arial" w:hAnsi="Arial" w:cs="Arial"/>
                <w:sz w:val="22"/>
                <w:szCs w:val="22"/>
              </w:rPr>
              <w:t xml:space="preserve"> S</w:t>
            </w:r>
            <w:r w:rsidR="00BC07E8" w:rsidRPr="007B5555">
              <w:rPr>
                <w:rFonts w:ascii="Arial" w:hAnsi="Arial" w:cs="Arial"/>
                <w:sz w:val="22"/>
                <w:szCs w:val="22"/>
              </w:rPr>
              <w:t>elf certificate shall inter alia contain confirmation of point wise compliance with Para 2 of SEBI Circular dated July 06, 2021</w:t>
            </w:r>
          </w:p>
        </w:tc>
        <w:tc>
          <w:tcPr>
            <w:tcW w:w="1350" w:type="dxa"/>
          </w:tcPr>
          <w:p w14:paraId="1AC27018" w14:textId="77777777" w:rsidR="00BC07E8" w:rsidRPr="007B5555" w:rsidRDefault="00BC07E8" w:rsidP="00A1487C">
            <w:pPr>
              <w:spacing w:before="60"/>
              <w:jc w:val="center"/>
              <w:rPr>
                <w:rFonts w:ascii="Arial" w:hAnsi="Arial" w:cs="Arial"/>
                <w:b/>
                <w:bCs/>
                <w:color w:val="000000"/>
                <w:sz w:val="22"/>
                <w:szCs w:val="22"/>
              </w:rPr>
            </w:pPr>
          </w:p>
        </w:tc>
      </w:tr>
      <w:tr w:rsidR="00305C92" w:rsidRPr="007B5555" w14:paraId="792B4BFE" w14:textId="77777777" w:rsidTr="00811B86">
        <w:tc>
          <w:tcPr>
            <w:tcW w:w="625" w:type="dxa"/>
          </w:tcPr>
          <w:p w14:paraId="71D64D6F" w14:textId="77777777" w:rsidR="00305C92" w:rsidRPr="007B5555" w:rsidRDefault="00305C92" w:rsidP="00305C92">
            <w:pPr>
              <w:pStyle w:val="ListParagraph"/>
              <w:numPr>
                <w:ilvl w:val="0"/>
                <w:numId w:val="2"/>
              </w:numPr>
              <w:rPr>
                <w:rFonts w:ascii="Arial" w:hAnsi="Arial" w:cs="Arial"/>
                <w:sz w:val="22"/>
                <w:szCs w:val="22"/>
              </w:rPr>
            </w:pPr>
          </w:p>
        </w:tc>
        <w:tc>
          <w:tcPr>
            <w:tcW w:w="8010" w:type="dxa"/>
          </w:tcPr>
          <w:p w14:paraId="4565A185" w14:textId="402FDF44" w:rsidR="00305C92" w:rsidRPr="007B5555" w:rsidRDefault="00305C92">
            <w:pPr>
              <w:jc w:val="both"/>
              <w:rPr>
                <w:rFonts w:ascii="Arial" w:hAnsi="Arial" w:cs="Arial"/>
                <w:sz w:val="22"/>
                <w:szCs w:val="22"/>
                <w:highlight w:val="yellow"/>
              </w:rPr>
            </w:pPr>
            <w:r w:rsidRPr="007B5555">
              <w:rPr>
                <w:rFonts w:ascii="Arial" w:hAnsi="Arial" w:cs="Arial"/>
                <w:sz w:val="22"/>
                <w:szCs w:val="22"/>
              </w:rPr>
              <w:t xml:space="preserve">Certificate from the Statutory Auditor </w:t>
            </w:r>
            <w:r w:rsidRPr="007B5555">
              <w:rPr>
                <w:rFonts w:ascii="Arial" w:hAnsi="Arial" w:cs="Arial"/>
                <w:b/>
                <w:bCs/>
                <w:sz w:val="22"/>
                <w:szCs w:val="22"/>
              </w:rPr>
              <w:t>and</w:t>
            </w:r>
            <w:r w:rsidRPr="007B5555">
              <w:rPr>
                <w:rFonts w:ascii="Arial" w:hAnsi="Arial" w:cs="Arial"/>
                <w:sz w:val="22"/>
                <w:szCs w:val="22"/>
              </w:rPr>
              <w:t xml:space="preserve"> SEBI registered Merchant Banke</w:t>
            </w:r>
            <w:r w:rsidR="003F172F" w:rsidRPr="007B5555">
              <w:rPr>
                <w:rFonts w:ascii="Arial" w:hAnsi="Arial" w:cs="Arial"/>
                <w:sz w:val="22"/>
                <w:szCs w:val="22"/>
              </w:rPr>
              <w:t>r</w:t>
            </w:r>
            <w:r w:rsidR="00E90134" w:rsidRPr="007B5555">
              <w:rPr>
                <w:rFonts w:ascii="Arial" w:hAnsi="Arial" w:cs="Arial"/>
                <w:sz w:val="22"/>
                <w:szCs w:val="22"/>
              </w:rPr>
              <w:t xml:space="preserve"> as per</w:t>
            </w:r>
            <w:r w:rsidR="003F172F" w:rsidRPr="007B5555">
              <w:rPr>
                <w:rFonts w:ascii="Arial" w:hAnsi="Arial" w:cs="Arial"/>
                <w:sz w:val="22"/>
                <w:szCs w:val="22"/>
              </w:rPr>
              <w:t xml:space="preserve"> Para 3 of</w:t>
            </w:r>
            <w:r w:rsidR="00E90134" w:rsidRPr="007B5555">
              <w:rPr>
                <w:rFonts w:ascii="Arial" w:hAnsi="Arial" w:cs="Arial"/>
                <w:sz w:val="22"/>
                <w:szCs w:val="22"/>
              </w:rPr>
              <w:t xml:space="preserve"> SEBI circular date July 6, 2021, confirming </w:t>
            </w:r>
            <w:r w:rsidR="00AF0839" w:rsidRPr="007B5555">
              <w:rPr>
                <w:rFonts w:ascii="Arial" w:hAnsi="Arial" w:cs="Arial"/>
                <w:sz w:val="22"/>
                <w:szCs w:val="22"/>
              </w:rPr>
              <w:t>pointwise compliance with para 2(i) to 2(v) of said SEBI circular</w:t>
            </w:r>
            <w:r w:rsidR="00E90134" w:rsidRPr="007B5555">
              <w:rPr>
                <w:rFonts w:ascii="Arial" w:hAnsi="Arial" w:cs="Arial"/>
                <w:sz w:val="22"/>
                <w:szCs w:val="22"/>
              </w:rPr>
              <w:t xml:space="preserve">. </w:t>
            </w:r>
          </w:p>
        </w:tc>
        <w:tc>
          <w:tcPr>
            <w:tcW w:w="1350" w:type="dxa"/>
          </w:tcPr>
          <w:p w14:paraId="66F25171" w14:textId="77777777" w:rsidR="00305C92" w:rsidRPr="007B5555" w:rsidRDefault="00305C92" w:rsidP="00305C92">
            <w:pPr>
              <w:spacing w:before="60"/>
              <w:jc w:val="center"/>
              <w:rPr>
                <w:rFonts w:ascii="Arial" w:hAnsi="Arial" w:cs="Arial"/>
                <w:b/>
                <w:bCs/>
                <w:color w:val="000000"/>
                <w:sz w:val="22"/>
                <w:szCs w:val="22"/>
              </w:rPr>
            </w:pPr>
          </w:p>
        </w:tc>
      </w:tr>
      <w:tr w:rsidR="00305C92" w:rsidRPr="007B5555" w14:paraId="72DA3A0B" w14:textId="77777777" w:rsidTr="00811B86">
        <w:tc>
          <w:tcPr>
            <w:tcW w:w="625" w:type="dxa"/>
          </w:tcPr>
          <w:p w14:paraId="2DA1EAE5" w14:textId="77777777" w:rsidR="00305C92" w:rsidRPr="007B5555" w:rsidRDefault="00305C92" w:rsidP="00305C92">
            <w:pPr>
              <w:pStyle w:val="ListParagraph"/>
              <w:numPr>
                <w:ilvl w:val="0"/>
                <w:numId w:val="2"/>
              </w:numPr>
              <w:rPr>
                <w:rFonts w:ascii="Arial" w:hAnsi="Arial" w:cs="Arial"/>
                <w:sz w:val="22"/>
                <w:szCs w:val="22"/>
              </w:rPr>
            </w:pPr>
          </w:p>
        </w:tc>
        <w:tc>
          <w:tcPr>
            <w:tcW w:w="8010" w:type="dxa"/>
          </w:tcPr>
          <w:tbl>
            <w:tblPr>
              <w:tblW w:w="0" w:type="auto"/>
              <w:tblBorders>
                <w:top w:val="nil"/>
                <w:left w:val="nil"/>
                <w:bottom w:val="nil"/>
                <w:right w:val="nil"/>
              </w:tblBorders>
              <w:tblLayout w:type="fixed"/>
              <w:tblLook w:val="0000" w:firstRow="0" w:lastRow="0" w:firstColumn="0" w:lastColumn="0" w:noHBand="0" w:noVBand="0"/>
            </w:tblPr>
            <w:tblGrid>
              <w:gridCol w:w="7745"/>
            </w:tblGrid>
            <w:tr w:rsidR="00E17E7B" w:rsidRPr="00E17E7B" w14:paraId="2273AC4C" w14:textId="77777777" w:rsidTr="00E17E7B">
              <w:trPr>
                <w:trHeight w:val="482"/>
              </w:trPr>
              <w:tc>
                <w:tcPr>
                  <w:tcW w:w="7745" w:type="dxa"/>
                </w:tcPr>
                <w:p w14:paraId="4B0BE597" w14:textId="7BB9B831" w:rsidR="00E17E7B" w:rsidRPr="00E17E7B" w:rsidRDefault="00E17E7B" w:rsidP="00E17E7B">
                  <w:pPr>
                    <w:jc w:val="both"/>
                    <w:rPr>
                      <w:rFonts w:ascii="Arial" w:hAnsi="Arial" w:cs="Arial"/>
                      <w:sz w:val="22"/>
                      <w:szCs w:val="22"/>
                    </w:rPr>
                  </w:pPr>
                  <w:r w:rsidRPr="00E17E7B">
                    <w:rPr>
                      <w:rFonts w:ascii="Arial" w:hAnsi="Arial" w:cs="Arial"/>
                      <w:sz w:val="22"/>
                      <w:szCs w:val="22"/>
                    </w:rPr>
                    <w:t xml:space="preserve">Payment details of delisting processing fee of </w:t>
                  </w:r>
                  <w:proofErr w:type="spellStart"/>
                  <w:r w:rsidRPr="00E17E7B">
                    <w:rPr>
                      <w:rFonts w:ascii="Arial" w:hAnsi="Arial" w:cs="Arial"/>
                      <w:sz w:val="22"/>
                      <w:szCs w:val="22"/>
                    </w:rPr>
                    <w:t>Rs</w:t>
                  </w:r>
                  <w:proofErr w:type="spellEnd"/>
                  <w:r w:rsidRPr="00E17E7B">
                    <w:rPr>
                      <w:rFonts w:ascii="Arial" w:hAnsi="Arial" w:cs="Arial"/>
                      <w:sz w:val="22"/>
                      <w:szCs w:val="22"/>
                    </w:rPr>
                    <w:t>. 5,50,000/- + GST @ 18% by way of Cheque/DD/NEFT in favor of “Metropolitan Stock Exchange of India Limited” at the time of submission of delisting application.</w:t>
                  </w:r>
                </w:p>
              </w:tc>
            </w:tr>
          </w:tbl>
          <w:p w14:paraId="37BD2D1B" w14:textId="19968C71" w:rsidR="00305C92" w:rsidRPr="007B5555" w:rsidRDefault="00305C92" w:rsidP="00305C92">
            <w:pPr>
              <w:jc w:val="both"/>
              <w:rPr>
                <w:rFonts w:ascii="Arial" w:hAnsi="Arial" w:cs="Arial"/>
                <w:sz w:val="22"/>
                <w:szCs w:val="22"/>
              </w:rPr>
            </w:pPr>
          </w:p>
        </w:tc>
        <w:tc>
          <w:tcPr>
            <w:tcW w:w="1350" w:type="dxa"/>
          </w:tcPr>
          <w:p w14:paraId="6F783D72" w14:textId="77777777" w:rsidR="00305C92" w:rsidRPr="007B5555" w:rsidRDefault="00305C92" w:rsidP="00305C92">
            <w:pPr>
              <w:spacing w:before="60"/>
              <w:jc w:val="center"/>
              <w:rPr>
                <w:rFonts w:ascii="Arial" w:hAnsi="Arial" w:cs="Arial"/>
                <w:b/>
                <w:bCs/>
                <w:color w:val="000000"/>
                <w:sz w:val="22"/>
                <w:szCs w:val="22"/>
              </w:rPr>
            </w:pPr>
          </w:p>
        </w:tc>
      </w:tr>
      <w:tr w:rsidR="00923507" w:rsidRPr="007B5555" w14:paraId="71F8594A" w14:textId="77777777" w:rsidTr="007C05D0">
        <w:tc>
          <w:tcPr>
            <w:tcW w:w="9985" w:type="dxa"/>
            <w:gridSpan w:val="3"/>
          </w:tcPr>
          <w:p w14:paraId="0C45EF41" w14:textId="3D85DEAE" w:rsidR="00923507" w:rsidRPr="007B5555" w:rsidRDefault="00923507" w:rsidP="00923507">
            <w:pPr>
              <w:rPr>
                <w:rFonts w:ascii="Arial" w:hAnsi="Arial" w:cs="Arial"/>
                <w:sz w:val="22"/>
                <w:szCs w:val="22"/>
              </w:rPr>
            </w:pPr>
            <w:r w:rsidRPr="007B5555">
              <w:rPr>
                <w:rFonts w:ascii="Arial" w:hAnsi="Arial" w:cs="Arial"/>
                <w:b/>
                <w:bCs/>
                <w:sz w:val="22"/>
                <w:szCs w:val="22"/>
              </w:rPr>
              <w:t>Note:</w:t>
            </w:r>
            <w:r w:rsidRPr="007B5555">
              <w:rPr>
                <w:rFonts w:ascii="Arial" w:hAnsi="Arial" w:cs="Arial"/>
                <w:b/>
                <w:bCs/>
                <w:sz w:val="22"/>
                <w:szCs w:val="22"/>
              </w:rPr>
              <w:br/>
            </w:r>
            <w:r w:rsidRPr="007B5555">
              <w:rPr>
                <w:rFonts w:ascii="Arial" w:hAnsi="Arial" w:cs="Arial"/>
                <w:sz w:val="22"/>
                <w:szCs w:val="22"/>
              </w:rPr>
              <w:t xml:space="preserve">1.All  documents  to  be  dated,  duly  signed  and  stamped.  </w:t>
            </w:r>
            <w:r w:rsidRPr="007B5555">
              <w:rPr>
                <w:rFonts w:ascii="Arial" w:hAnsi="Arial" w:cs="Arial"/>
                <w:sz w:val="22"/>
                <w:szCs w:val="22"/>
              </w:rPr>
              <w:br/>
              <w:t>2.Name  and  designation  to  be mentioned of all signing authorities.</w:t>
            </w:r>
            <w:r w:rsidRPr="007B5555">
              <w:rPr>
                <w:rFonts w:ascii="Arial" w:hAnsi="Arial" w:cs="Arial"/>
                <w:sz w:val="22"/>
                <w:szCs w:val="22"/>
              </w:rPr>
              <w:br/>
              <w:t>3.Exchange reserves right to call for original documents at any time in the future.</w:t>
            </w:r>
            <w:r w:rsidRPr="007B5555">
              <w:rPr>
                <w:rFonts w:ascii="Arial" w:hAnsi="Arial" w:cs="Arial"/>
                <w:sz w:val="22"/>
                <w:szCs w:val="22"/>
              </w:rPr>
              <w:br/>
              <w:t>4.The Exchange may ask additional documents depending on the nature of case.</w:t>
            </w:r>
          </w:p>
        </w:tc>
      </w:tr>
    </w:tbl>
    <w:p w14:paraId="67142742" w14:textId="77777777" w:rsidR="000B6086" w:rsidRPr="007B5555" w:rsidRDefault="000B6086">
      <w:pPr>
        <w:rPr>
          <w:rFonts w:ascii="Arial" w:hAnsi="Arial" w:cs="Arial"/>
          <w:sz w:val="22"/>
          <w:szCs w:val="22"/>
        </w:rPr>
      </w:pPr>
      <w:bookmarkStart w:id="0" w:name="_GoBack"/>
      <w:bookmarkEnd w:id="0"/>
    </w:p>
    <w:sectPr w:rsidR="000B6086" w:rsidRPr="007B55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EDCC7" w14:textId="77777777" w:rsidR="001B7900" w:rsidRDefault="001B7900" w:rsidP="00670C81">
      <w:r>
        <w:separator/>
      </w:r>
    </w:p>
  </w:endnote>
  <w:endnote w:type="continuationSeparator" w:id="0">
    <w:p w14:paraId="56E8E3D5" w14:textId="77777777" w:rsidR="001B7900" w:rsidRDefault="001B7900" w:rsidP="0067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50685" w14:textId="77777777" w:rsidR="001B7900" w:rsidRDefault="001B7900" w:rsidP="00670C81">
      <w:r>
        <w:separator/>
      </w:r>
    </w:p>
  </w:footnote>
  <w:footnote w:type="continuationSeparator" w:id="0">
    <w:p w14:paraId="0E63A24F" w14:textId="77777777" w:rsidR="001B7900" w:rsidRDefault="001B7900" w:rsidP="00670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0A1"/>
    <w:multiLevelType w:val="hybridMultilevel"/>
    <w:tmpl w:val="F79847E6"/>
    <w:lvl w:ilvl="0" w:tplc="4009000F">
      <w:start w:val="1"/>
      <w:numFmt w:val="decimal"/>
      <w:lvlText w:val="%1."/>
      <w:lvlJc w:val="left"/>
      <w:pPr>
        <w:ind w:left="360" w:hanging="360"/>
      </w:pPr>
    </w:lvl>
    <w:lvl w:ilvl="1" w:tplc="B010C758">
      <w:start w:val="1"/>
      <w:numFmt w:val="low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31455A6A"/>
    <w:multiLevelType w:val="hybridMultilevel"/>
    <w:tmpl w:val="B7DC164C"/>
    <w:lvl w:ilvl="0" w:tplc="40090017">
      <w:start w:val="1"/>
      <w:numFmt w:val="lowerLetter"/>
      <w:lvlText w:val="%1)"/>
      <w:lvlJc w:val="left"/>
      <w:pPr>
        <w:ind w:left="360" w:hanging="360"/>
      </w:pPr>
    </w:lvl>
    <w:lvl w:ilvl="1" w:tplc="4009001B">
      <w:start w:val="1"/>
      <w:numFmt w:val="lowerRoman"/>
      <w:lvlText w:val="%2."/>
      <w:lvlJc w:val="righ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37FB56FF"/>
    <w:multiLevelType w:val="hybridMultilevel"/>
    <w:tmpl w:val="56AC5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D21FD"/>
    <w:multiLevelType w:val="hybridMultilevel"/>
    <w:tmpl w:val="E71C9E5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9D00052"/>
    <w:multiLevelType w:val="hybridMultilevel"/>
    <w:tmpl w:val="67522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601BB"/>
    <w:multiLevelType w:val="hybridMultilevel"/>
    <w:tmpl w:val="0C742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B588C"/>
    <w:multiLevelType w:val="hybridMultilevel"/>
    <w:tmpl w:val="B3BE37EE"/>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53B46335"/>
    <w:multiLevelType w:val="hybridMultilevel"/>
    <w:tmpl w:val="7E98F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2A25F4"/>
    <w:multiLevelType w:val="hybridMultilevel"/>
    <w:tmpl w:val="97CCE9BA"/>
    <w:lvl w:ilvl="0" w:tplc="04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63F20F3E"/>
    <w:multiLevelType w:val="hybridMultilevel"/>
    <w:tmpl w:val="F4421A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B55F59"/>
    <w:multiLevelType w:val="hybridMultilevel"/>
    <w:tmpl w:val="439298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E812FA"/>
    <w:multiLevelType w:val="hybridMultilevel"/>
    <w:tmpl w:val="85E068EC"/>
    <w:lvl w:ilvl="0" w:tplc="40090017">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73544150"/>
    <w:multiLevelType w:val="hybridMultilevel"/>
    <w:tmpl w:val="AA806FFA"/>
    <w:lvl w:ilvl="0" w:tplc="04090019">
      <w:start w:val="1"/>
      <w:numFmt w:val="lowerLetter"/>
      <w:lvlText w:val="%1."/>
      <w:lvlJc w:val="left"/>
      <w:pPr>
        <w:ind w:left="360" w:hanging="360"/>
      </w:pPr>
    </w:lvl>
    <w:lvl w:ilvl="1" w:tplc="4009001B">
      <w:start w:val="1"/>
      <w:numFmt w:val="lowerRoman"/>
      <w:lvlText w:val="%2."/>
      <w:lvlJc w:val="righ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74B50E6F"/>
    <w:multiLevelType w:val="hybridMultilevel"/>
    <w:tmpl w:val="B3BE37EE"/>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77B64376"/>
    <w:multiLevelType w:val="hybridMultilevel"/>
    <w:tmpl w:val="AFB420C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
  </w:num>
  <w:num w:numId="5">
    <w:abstractNumId w:val="14"/>
  </w:num>
  <w:num w:numId="6">
    <w:abstractNumId w:val="11"/>
  </w:num>
  <w:num w:numId="7">
    <w:abstractNumId w:val="6"/>
  </w:num>
  <w:num w:numId="8">
    <w:abstractNumId w:val="3"/>
  </w:num>
  <w:num w:numId="9">
    <w:abstractNumId w:val="9"/>
  </w:num>
  <w:num w:numId="10">
    <w:abstractNumId w:val="5"/>
  </w:num>
  <w:num w:numId="11">
    <w:abstractNumId w:val="4"/>
  </w:num>
  <w:num w:numId="12">
    <w:abstractNumId w:val="7"/>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3NzcxtDSwNDY0NzNU0lEKTi0uzszPAykwqgUAY5ghsiwAAAA="/>
  </w:docVars>
  <w:rsids>
    <w:rsidRoot w:val="004B02F8"/>
    <w:rsid w:val="0007383E"/>
    <w:rsid w:val="0009422C"/>
    <w:rsid w:val="00096FF9"/>
    <w:rsid w:val="00097A6D"/>
    <w:rsid w:val="000B6086"/>
    <w:rsid w:val="000C3A3E"/>
    <w:rsid w:val="001104F9"/>
    <w:rsid w:val="0014178E"/>
    <w:rsid w:val="00167639"/>
    <w:rsid w:val="001B7900"/>
    <w:rsid w:val="001F5ADE"/>
    <w:rsid w:val="0020690A"/>
    <w:rsid w:val="00206CEF"/>
    <w:rsid w:val="00221535"/>
    <w:rsid w:val="002248B8"/>
    <w:rsid w:val="0025005A"/>
    <w:rsid w:val="00257103"/>
    <w:rsid w:val="002617B9"/>
    <w:rsid w:val="00282575"/>
    <w:rsid w:val="002878B1"/>
    <w:rsid w:val="002B420F"/>
    <w:rsid w:val="002C2B27"/>
    <w:rsid w:val="00305C92"/>
    <w:rsid w:val="00331822"/>
    <w:rsid w:val="003A7B34"/>
    <w:rsid w:val="003D6E2F"/>
    <w:rsid w:val="003D730E"/>
    <w:rsid w:val="003F172F"/>
    <w:rsid w:val="004B02F8"/>
    <w:rsid w:val="005422ED"/>
    <w:rsid w:val="0054738C"/>
    <w:rsid w:val="00670C81"/>
    <w:rsid w:val="0068762C"/>
    <w:rsid w:val="0069188B"/>
    <w:rsid w:val="00775252"/>
    <w:rsid w:val="007B5555"/>
    <w:rsid w:val="00801314"/>
    <w:rsid w:val="00811B86"/>
    <w:rsid w:val="00827FFE"/>
    <w:rsid w:val="0087078E"/>
    <w:rsid w:val="00906A44"/>
    <w:rsid w:val="00910B12"/>
    <w:rsid w:val="00923507"/>
    <w:rsid w:val="00941C87"/>
    <w:rsid w:val="00977FE2"/>
    <w:rsid w:val="00AB3A70"/>
    <w:rsid w:val="00AF0839"/>
    <w:rsid w:val="00AF2644"/>
    <w:rsid w:val="00AF48F1"/>
    <w:rsid w:val="00B2312D"/>
    <w:rsid w:val="00B67D5E"/>
    <w:rsid w:val="00BC07E8"/>
    <w:rsid w:val="00C50AAA"/>
    <w:rsid w:val="00CA625E"/>
    <w:rsid w:val="00D44EA9"/>
    <w:rsid w:val="00D82DB1"/>
    <w:rsid w:val="00D84E8D"/>
    <w:rsid w:val="00DE541F"/>
    <w:rsid w:val="00E17E7B"/>
    <w:rsid w:val="00E7581D"/>
    <w:rsid w:val="00E90134"/>
    <w:rsid w:val="00EA656D"/>
    <w:rsid w:val="00EE5CFF"/>
    <w:rsid w:val="00F1763C"/>
    <w:rsid w:val="00F24227"/>
    <w:rsid w:val="00F65044"/>
    <w:rsid w:val="00FA4261"/>
    <w:rsid w:val="00FB3A49"/>
    <w:rsid w:val="00FE3948"/>
    <w:rsid w:val="00FE64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E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F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4B02F8"/>
    <w:pPr>
      <w:keepNext/>
      <w:jc w:val="righ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1"/>
    <w:pPr>
      <w:tabs>
        <w:tab w:val="center" w:pos="4513"/>
        <w:tab w:val="right" w:pos="9026"/>
      </w:tabs>
    </w:pPr>
  </w:style>
  <w:style w:type="character" w:customStyle="1" w:styleId="HeaderChar">
    <w:name w:val="Header Char"/>
    <w:basedOn w:val="DefaultParagraphFont"/>
    <w:link w:val="Header"/>
    <w:uiPriority w:val="99"/>
    <w:rsid w:val="00670C81"/>
  </w:style>
  <w:style w:type="paragraph" w:styleId="Footer">
    <w:name w:val="footer"/>
    <w:basedOn w:val="Normal"/>
    <w:link w:val="FooterChar"/>
    <w:uiPriority w:val="99"/>
    <w:unhideWhenUsed/>
    <w:rsid w:val="00670C81"/>
    <w:pPr>
      <w:tabs>
        <w:tab w:val="center" w:pos="4513"/>
        <w:tab w:val="right" w:pos="9026"/>
      </w:tabs>
    </w:pPr>
  </w:style>
  <w:style w:type="character" w:customStyle="1" w:styleId="FooterChar">
    <w:name w:val="Footer Char"/>
    <w:basedOn w:val="DefaultParagraphFont"/>
    <w:link w:val="Footer"/>
    <w:uiPriority w:val="99"/>
    <w:rsid w:val="00670C81"/>
  </w:style>
  <w:style w:type="paragraph" w:styleId="BalloonText">
    <w:name w:val="Balloon Text"/>
    <w:basedOn w:val="Normal"/>
    <w:link w:val="BalloonTextChar"/>
    <w:uiPriority w:val="99"/>
    <w:semiHidden/>
    <w:unhideWhenUsed/>
    <w:rsid w:val="00670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81"/>
    <w:rPr>
      <w:rFonts w:ascii="Segoe UI" w:hAnsi="Segoe UI" w:cs="Segoe UI"/>
      <w:sz w:val="18"/>
      <w:szCs w:val="18"/>
    </w:rPr>
  </w:style>
  <w:style w:type="character" w:customStyle="1" w:styleId="Heading3Char">
    <w:name w:val="Heading 3 Char"/>
    <w:basedOn w:val="DefaultParagraphFont"/>
    <w:link w:val="Heading3"/>
    <w:rsid w:val="004B02F8"/>
    <w:rPr>
      <w:rFonts w:ascii="Arial" w:eastAsia="Times New Roman" w:hAnsi="Arial" w:cs="Arial"/>
      <w:b/>
      <w:sz w:val="20"/>
      <w:szCs w:val="24"/>
      <w:lang w:val="en-US"/>
    </w:rPr>
  </w:style>
  <w:style w:type="table" w:styleId="TableGrid">
    <w:name w:val="Table Grid"/>
    <w:basedOn w:val="TableNormal"/>
    <w:uiPriority w:val="39"/>
    <w:rsid w:val="004B02F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2F8"/>
    <w:pPr>
      <w:ind w:left="720"/>
      <w:contextualSpacing/>
    </w:pPr>
  </w:style>
  <w:style w:type="character" w:styleId="CommentReference">
    <w:name w:val="annotation reference"/>
    <w:basedOn w:val="DefaultParagraphFont"/>
    <w:uiPriority w:val="99"/>
    <w:semiHidden/>
    <w:unhideWhenUsed/>
    <w:rsid w:val="00FE3948"/>
    <w:rPr>
      <w:sz w:val="16"/>
      <w:szCs w:val="16"/>
    </w:rPr>
  </w:style>
  <w:style w:type="paragraph" w:styleId="CommentText">
    <w:name w:val="annotation text"/>
    <w:basedOn w:val="Normal"/>
    <w:link w:val="CommentTextChar"/>
    <w:uiPriority w:val="99"/>
    <w:semiHidden/>
    <w:unhideWhenUsed/>
    <w:rsid w:val="00FE3948"/>
    <w:rPr>
      <w:sz w:val="20"/>
      <w:szCs w:val="20"/>
    </w:rPr>
  </w:style>
  <w:style w:type="character" w:customStyle="1" w:styleId="CommentTextChar">
    <w:name w:val="Comment Text Char"/>
    <w:basedOn w:val="DefaultParagraphFont"/>
    <w:link w:val="CommentText"/>
    <w:uiPriority w:val="99"/>
    <w:semiHidden/>
    <w:rsid w:val="00FE39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E3948"/>
    <w:rPr>
      <w:b/>
      <w:bCs/>
    </w:rPr>
  </w:style>
  <w:style w:type="character" w:customStyle="1" w:styleId="CommentSubjectChar">
    <w:name w:val="Comment Subject Char"/>
    <w:basedOn w:val="CommentTextChar"/>
    <w:link w:val="CommentSubject"/>
    <w:uiPriority w:val="99"/>
    <w:semiHidden/>
    <w:rsid w:val="00FE3948"/>
    <w:rPr>
      <w:rFonts w:ascii="Times New Roman" w:eastAsia="Times New Roman" w:hAnsi="Times New Roman" w:cs="Times New Roman"/>
      <w:b/>
      <w:bCs/>
      <w:sz w:val="20"/>
      <w:szCs w:val="20"/>
      <w:lang w:val="en-US"/>
    </w:rPr>
  </w:style>
  <w:style w:type="paragraph" w:styleId="Revision">
    <w:name w:val="Revision"/>
    <w:hidden/>
    <w:uiPriority w:val="99"/>
    <w:semiHidden/>
    <w:rsid w:val="0069188B"/>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F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4B02F8"/>
    <w:pPr>
      <w:keepNext/>
      <w:jc w:val="righ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1"/>
    <w:pPr>
      <w:tabs>
        <w:tab w:val="center" w:pos="4513"/>
        <w:tab w:val="right" w:pos="9026"/>
      </w:tabs>
    </w:pPr>
  </w:style>
  <w:style w:type="character" w:customStyle="1" w:styleId="HeaderChar">
    <w:name w:val="Header Char"/>
    <w:basedOn w:val="DefaultParagraphFont"/>
    <w:link w:val="Header"/>
    <w:uiPriority w:val="99"/>
    <w:rsid w:val="00670C81"/>
  </w:style>
  <w:style w:type="paragraph" w:styleId="Footer">
    <w:name w:val="footer"/>
    <w:basedOn w:val="Normal"/>
    <w:link w:val="FooterChar"/>
    <w:uiPriority w:val="99"/>
    <w:unhideWhenUsed/>
    <w:rsid w:val="00670C81"/>
    <w:pPr>
      <w:tabs>
        <w:tab w:val="center" w:pos="4513"/>
        <w:tab w:val="right" w:pos="9026"/>
      </w:tabs>
    </w:pPr>
  </w:style>
  <w:style w:type="character" w:customStyle="1" w:styleId="FooterChar">
    <w:name w:val="Footer Char"/>
    <w:basedOn w:val="DefaultParagraphFont"/>
    <w:link w:val="Footer"/>
    <w:uiPriority w:val="99"/>
    <w:rsid w:val="00670C81"/>
  </w:style>
  <w:style w:type="paragraph" w:styleId="BalloonText">
    <w:name w:val="Balloon Text"/>
    <w:basedOn w:val="Normal"/>
    <w:link w:val="BalloonTextChar"/>
    <w:uiPriority w:val="99"/>
    <w:semiHidden/>
    <w:unhideWhenUsed/>
    <w:rsid w:val="00670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81"/>
    <w:rPr>
      <w:rFonts w:ascii="Segoe UI" w:hAnsi="Segoe UI" w:cs="Segoe UI"/>
      <w:sz w:val="18"/>
      <w:szCs w:val="18"/>
    </w:rPr>
  </w:style>
  <w:style w:type="character" w:customStyle="1" w:styleId="Heading3Char">
    <w:name w:val="Heading 3 Char"/>
    <w:basedOn w:val="DefaultParagraphFont"/>
    <w:link w:val="Heading3"/>
    <w:rsid w:val="004B02F8"/>
    <w:rPr>
      <w:rFonts w:ascii="Arial" w:eastAsia="Times New Roman" w:hAnsi="Arial" w:cs="Arial"/>
      <w:b/>
      <w:sz w:val="20"/>
      <w:szCs w:val="24"/>
      <w:lang w:val="en-US"/>
    </w:rPr>
  </w:style>
  <w:style w:type="table" w:styleId="TableGrid">
    <w:name w:val="Table Grid"/>
    <w:basedOn w:val="TableNormal"/>
    <w:uiPriority w:val="39"/>
    <w:rsid w:val="004B02F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2F8"/>
    <w:pPr>
      <w:ind w:left="720"/>
      <w:contextualSpacing/>
    </w:pPr>
  </w:style>
  <w:style w:type="character" w:styleId="CommentReference">
    <w:name w:val="annotation reference"/>
    <w:basedOn w:val="DefaultParagraphFont"/>
    <w:uiPriority w:val="99"/>
    <w:semiHidden/>
    <w:unhideWhenUsed/>
    <w:rsid w:val="00FE3948"/>
    <w:rPr>
      <w:sz w:val="16"/>
      <w:szCs w:val="16"/>
    </w:rPr>
  </w:style>
  <w:style w:type="paragraph" w:styleId="CommentText">
    <w:name w:val="annotation text"/>
    <w:basedOn w:val="Normal"/>
    <w:link w:val="CommentTextChar"/>
    <w:uiPriority w:val="99"/>
    <w:semiHidden/>
    <w:unhideWhenUsed/>
    <w:rsid w:val="00FE3948"/>
    <w:rPr>
      <w:sz w:val="20"/>
      <w:szCs w:val="20"/>
    </w:rPr>
  </w:style>
  <w:style w:type="character" w:customStyle="1" w:styleId="CommentTextChar">
    <w:name w:val="Comment Text Char"/>
    <w:basedOn w:val="DefaultParagraphFont"/>
    <w:link w:val="CommentText"/>
    <w:uiPriority w:val="99"/>
    <w:semiHidden/>
    <w:rsid w:val="00FE39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E3948"/>
    <w:rPr>
      <w:b/>
      <w:bCs/>
    </w:rPr>
  </w:style>
  <w:style w:type="character" w:customStyle="1" w:styleId="CommentSubjectChar">
    <w:name w:val="Comment Subject Char"/>
    <w:basedOn w:val="CommentTextChar"/>
    <w:link w:val="CommentSubject"/>
    <w:uiPriority w:val="99"/>
    <w:semiHidden/>
    <w:rsid w:val="00FE3948"/>
    <w:rPr>
      <w:rFonts w:ascii="Times New Roman" w:eastAsia="Times New Roman" w:hAnsi="Times New Roman" w:cs="Times New Roman"/>
      <w:b/>
      <w:bCs/>
      <w:sz w:val="20"/>
      <w:szCs w:val="20"/>
      <w:lang w:val="en-US"/>
    </w:rPr>
  </w:style>
  <w:style w:type="paragraph" w:styleId="Revision">
    <w:name w:val="Revision"/>
    <w:hidden/>
    <w:uiPriority w:val="99"/>
    <w:semiHidden/>
    <w:rsid w:val="0069188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05315">
      <w:bodyDiv w:val="1"/>
      <w:marLeft w:val="0"/>
      <w:marRight w:val="0"/>
      <w:marTop w:val="0"/>
      <w:marBottom w:val="0"/>
      <w:divBdr>
        <w:top w:val="none" w:sz="0" w:space="0" w:color="auto"/>
        <w:left w:val="none" w:sz="0" w:space="0" w:color="auto"/>
        <w:bottom w:val="none" w:sz="0" w:space="0" w:color="auto"/>
        <w:right w:val="none" w:sz="0" w:space="0" w:color="auto"/>
      </w:divBdr>
    </w:div>
    <w:div w:id="20975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Klassify>
  <SNO>1</SNO>
  <KDate>2018-09-03 10.32.16</KDate>
  <Classification>Restricted</Classification>
  <HostName>BSEF24WD235A</HostName>
  <Domain_User>BSELTD/nisha.mehta</Domain_User>
  <IPAdd>10.228.23.235</IPAdd>
  <FilePath>C:\Users\nisha.mehta\AppData\Roaming\Microsoft\Templates\Normal.dotm</FilePath>
  <KID>F4939FEAA4EE636715675362138364</KID>
</Klassify>
</file>

<file path=customXml/item4.xml><?xml version="1.0" encoding="utf-8"?>
<Klassify>
  <SNO>2</SNO>
  <KDate>2021-06-18 15.05.25</KDate>
  <Classification>BSE - INTERNAL</Classification>
  <HostName>BSEF24WD235A</HostName>
  <Domain_User>BSELTD/nisha.mehta</Domain_User>
  <IPAdd>10.228.23.235</IPAdd>
  <FilePath>Document1</FilePath>
  <KID>F4939FEAA4EE636715675362138364</KID>
  <UniqueName/>
  <Suggested/>
  <Justification/>
</Klassify>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9492F4-2243-4EF8-A07F-AED8EB965A33}">
  <ds:schemaRefs>
    <ds:schemaRef ds:uri="http://schemas.microsoft.com/sharepoint/v3/contenttype/forms"/>
  </ds:schemaRefs>
</ds:datastoreItem>
</file>

<file path=customXml/itemProps2.xml><?xml version="1.0" encoding="utf-8"?>
<ds:datastoreItem xmlns:ds="http://schemas.openxmlformats.org/officeDocument/2006/customXml" ds:itemID="{09E78DCB-1B95-43B4-A162-6B3354393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82E55C-9DBA-4CFF-BDCC-EFDB5FEA7CE0}">
  <ds:schemaRefs/>
</ds:datastoreItem>
</file>

<file path=customXml/itemProps4.xml><?xml version="1.0" encoding="utf-8"?>
<ds:datastoreItem xmlns:ds="http://schemas.openxmlformats.org/officeDocument/2006/customXml" ds:itemID="{919AB915-8556-4BA0-9268-F5E847BE8BE4}">
  <ds:schemaRefs/>
</ds:datastoreItem>
</file>

<file path=customXml/itemProps5.xml><?xml version="1.0" encoding="utf-8"?>
<ds:datastoreItem xmlns:ds="http://schemas.openxmlformats.org/officeDocument/2006/customXml" ds:itemID="{53B9F737-7748-456F-B018-320966A7FA1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Mehta</dc:creator>
  <cp:keywords/>
  <dc:description/>
  <cp:lastModifiedBy>Chaitanya Doshi/MSE/Listing</cp:lastModifiedBy>
  <cp:revision>33</cp:revision>
  <dcterms:created xsi:type="dcterms:W3CDTF">2021-07-08T07:21:00Z</dcterms:created>
  <dcterms:modified xsi:type="dcterms:W3CDTF">2022-05-04T06:28:00Z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BSE - INTERNAL</vt:lpwstr>
  </property>
  <property fmtid="{D5CDD505-2E9C-101B-9397-08002B2CF9AE}" pid="3" name="Rules">
    <vt:lpwstr/>
  </property>
  <property fmtid="{D5CDD505-2E9C-101B-9397-08002B2CF9AE}" pid="4" name="KID">
    <vt:lpwstr>F4939FEAA4EE636715675362138364</vt:lpwstr>
  </property>
  <property fmtid="{D5CDD505-2E9C-101B-9397-08002B2CF9AE}" pid="5" name="MSIP_Label_f4479928-bf72-407d-92c0-68909117d533_Enabled">
    <vt:lpwstr>true</vt:lpwstr>
  </property>
  <property fmtid="{D5CDD505-2E9C-101B-9397-08002B2CF9AE}" pid="6" name="MSIP_Label_f4479928-bf72-407d-92c0-68909117d533_SetDate">
    <vt:lpwstr>2021-08-30T04:52:13Z</vt:lpwstr>
  </property>
  <property fmtid="{D5CDD505-2E9C-101B-9397-08002B2CF9AE}" pid="7" name="MSIP_Label_f4479928-bf72-407d-92c0-68909117d533_Method">
    <vt:lpwstr>Standard</vt:lpwstr>
  </property>
  <property fmtid="{D5CDD505-2E9C-101B-9397-08002B2CF9AE}" pid="8" name="MSIP_Label_f4479928-bf72-407d-92c0-68909117d533_Name">
    <vt:lpwstr>f4479928-bf72-407d-92c0-68909117d533</vt:lpwstr>
  </property>
  <property fmtid="{D5CDD505-2E9C-101B-9397-08002B2CF9AE}" pid="9" name="MSIP_Label_f4479928-bf72-407d-92c0-68909117d533_SiteId">
    <vt:lpwstr>fb8ed654-3195-4846-ac37-491dc8a2349e</vt:lpwstr>
  </property>
  <property fmtid="{D5CDD505-2E9C-101B-9397-08002B2CF9AE}" pid="10" name="MSIP_Label_f4479928-bf72-407d-92c0-68909117d533_ActionId">
    <vt:lpwstr>f5290f1f-3784-4f6a-866e-c2d05bec588b</vt:lpwstr>
  </property>
  <property fmtid="{D5CDD505-2E9C-101B-9397-08002B2CF9AE}" pid="11" name="MSIP_Label_f4479928-bf72-407d-92c0-68909117d533_ContentBits">
    <vt:lpwstr>2</vt:lpwstr>
  </property>
  <property fmtid="{D5CDD505-2E9C-101B-9397-08002B2CF9AE}" pid="12" name="ContentTypeId">
    <vt:lpwstr>0x01</vt:lpwstr>
  </property>
  <property fmtid="{D5CDD505-2E9C-101B-9397-08002B2CF9AE}" pid="13" name="File_x0020_Server">
    <vt:bool>true</vt:bool>
  </property>
</Properties>
</file>